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E6" w:rsidRDefault="004A286B">
      <w:pPr>
        <w:pStyle w:val="Standard"/>
        <w:spacing w:before="100" w:after="100"/>
      </w:pPr>
      <w:r>
        <w:rPr>
          <w:noProof/>
        </w:rPr>
        <w:drawing>
          <wp:inline distT="0" distB="0" distL="0" distR="0">
            <wp:extent cx="2076520" cy="1104695"/>
            <wp:effectExtent l="0" t="0" r="0" b="205"/>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76520" cy="1104695"/>
                    </a:xfrm>
                    <a:prstGeom prst="rect">
                      <a:avLst/>
                    </a:prstGeom>
                    <a:noFill/>
                    <a:ln>
                      <a:noFill/>
                      <a:prstDash/>
                    </a:ln>
                  </pic:spPr>
                </pic:pic>
              </a:graphicData>
            </a:graphic>
          </wp:inline>
        </w:drawing>
      </w:r>
    </w:p>
    <w:p w:rsidR="006F61E6" w:rsidRDefault="006F61E6">
      <w:pPr>
        <w:pStyle w:val="Standard"/>
        <w:spacing w:before="100" w:after="100"/>
        <w:jc w:val="center"/>
        <w:rPr>
          <w:sz w:val="44"/>
        </w:rPr>
      </w:pPr>
    </w:p>
    <w:p w:rsidR="006F61E6" w:rsidRDefault="006F61E6">
      <w:pPr>
        <w:pStyle w:val="Standard"/>
        <w:spacing w:before="100" w:after="100"/>
        <w:jc w:val="center"/>
        <w:rPr>
          <w:b/>
          <w:sz w:val="44"/>
        </w:rPr>
      </w:pPr>
    </w:p>
    <w:p w:rsidR="006F61E6" w:rsidRDefault="006F61E6">
      <w:pPr>
        <w:pStyle w:val="Standard"/>
        <w:spacing w:before="100" w:after="100"/>
        <w:jc w:val="center"/>
        <w:rPr>
          <w:b/>
          <w:sz w:val="44"/>
        </w:rPr>
      </w:pPr>
    </w:p>
    <w:p w:rsidR="006F61E6" w:rsidRDefault="004A286B">
      <w:pPr>
        <w:pStyle w:val="Standard"/>
        <w:spacing w:before="100" w:after="100"/>
        <w:jc w:val="center"/>
      </w:pPr>
      <w:r>
        <w:rPr>
          <w:b/>
          <w:sz w:val="44"/>
        </w:rPr>
        <w:t>Appel à communications et à sessions</w:t>
      </w:r>
    </w:p>
    <w:p w:rsidR="006F61E6" w:rsidRDefault="004A286B">
      <w:pPr>
        <w:pStyle w:val="Standard"/>
        <w:spacing w:before="100" w:after="100"/>
        <w:jc w:val="center"/>
        <w:rPr>
          <w:sz w:val="44"/>
        </w:rPr>
      </w:pPr>
      <w:r>
        <w:rPr>
          <w:sz w:val="44"/>
        </w:rPr>
        <w:t>/</w:t>
      </w:r>
    </w:p>
    <w:p w:rsidR="006F61E6" w:rsidRDefault="004A286B">
      <w:pPr>
        <w:pStyle w:val="Standard"/>
        <w:spacing w:before="100" w:after="100"/>
        <w:jc w:val="center"/>
      </w:pPr>
      <w:r>
        <w:rPr>
          <w:b/>
          <w:sz w:val="44"/>
        </w:rPr>
        <w:t>Septième Convention Internationale d’Histoire et des Cultures de l’Alimentation</w:t>
      </w:r>
    </w:p>
    <w:p w:rsidR="006F61E6" w:rsidRDefault="004A286B">
      <w:pPr>
        <w:pStyle w:val="Standard"/>
        <w:spacing w:before="100" w:after="100"/>
        <w:jc w:val="center"/>
      </w:pPr>
      <w:r>
        <w:rPr>
          <w:b/>
          <w:sz w:val="32"/>
        </w:rPr>
        <w:t>2-3 juin 2022 – Tours (France)</w:t>
      </w:r>
    </w:p>
    <w:p w:rsidR="006F61E6" w:rsidRDefault="006F61E6">
      <w:pPr>
        <w:pStyle w:val="Standard"/>
        <w:ind w:firstLine="284"/>
        <w:jc w:val="both"/>
      </w:pP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rPr>
      </w:pP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rPr>
      </w:pPr>
    </w:p>
    <w:p w:rsidR="006F61E6" w:rsidRDefault="004A286B">
      <w:pPr>
        <w:pStyle w:val="Standard"/>
        <w:ind w:firstLine="284"/>
        <w:jc w:val="both"/>
      </w:pPr>
      <w:r>
        <w:t>Mesdames, messieurs,</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rPr>
      </w:pPr>
    </w:p>
    <w:p w:rsidR="006F61E6" w:rsidRDefault="004A286B">
      <w:pPr>
        <w:pStyle w:val="Standard"/>
        <w:spacing w:after="160"/>
        <w:ind w:firstLine="284"/>
        <w:jc w:val="both"/>
      </w:pPr>
      <w:r>
        <w:t xml:space="preserve">Nous avons le plaisir de vous annoncer que l’Institut Européen d’Histoire et des Cultures de l’Alimentation (IEHCA) organisera les jeudi 2 et vendredi 3 juin 2022 à Tours (France) la septième édition de sa Convention Internationale annuelle. Cette manifestation s’inscrit dans le prolongement des actions que mène le Réseau Thématique de Recherche piloté par l’IEHCA et soutenu par la Région Centre-Val de Loire, son soutien à la recherche et son travail de mise en synergie des chercheurs en </w:t>
      </w:r>
      <w:r>
        <w:rPr>
          <w:i/>
        </w:rPr>
        <w:t>Food Studies</w:t>
      </w:r>
      <w:r>
        <w:t>.</w:t>
      </w:r>
    </w:p>
    <w:p w:rsidR="006F61E6" w:rsidRDefault="004A286B">
      <w:pPr>
        <w:pStyle w:val="Standard"/>
        <w:spacing w:after="160"/>
        <w:ind w:firstLine="284"/>
        <w:jc w:val="both"/>
      </w:pPr>
      <w:r>
        <w:t xml:space="preserve">Toutes les propositions relevant des </w:t>
      </w:r>
      <w:r>
        <w:rPr>
          <w:i/>
        </w:rPr>
        <w:t>Food Studies</w:t>
      </w:r>
      <w:r>
        <w:t xml:space="preserve"> et tous les chercheurs seront les bienvenus (doctorants, post-doctorants, enseignants-chercheurs, chercheurs indépendants...). Cette convention est par essence pluri- et transdisciplinaire et couvrira l’ensemble des périodes historiques.</w:t>
      </w:r>
    </w:p>
    <w:p w:rsidR="006F61E6" w:rsidRDefault="000C4CF3">
      <w:pPr>
        <w:pStyle w:val="Standard"/>
        <w:ind w:firstLine="284"/>
        <w:jc w:val="both"/>
      </w:pPr>
      <w:r>
        <w:t>Nous attirons</w:t>
      </w:r>
      <w:r w:rsidR="004A286B">
        <w:t xml:space="preserve"> votre attention sur le fait que cet événement se tiendra en présentiel, toute personne nous adressant une candidature doit donc être en mesure d’être physiquement présente. Seule l’évolution du contexte sanitaire pourrait nous amener à revoir cette décision.</w:t>
      </w:r>
      <w:r w:rsidR="004A286B">
        <w:rPr>
          <w:rFonts w:cs="Calibri"/>
          <w:szCs w:val="24"/>
        </w:rPr>
        <w:t> </w:t>
      </w:r>
    </w:p>
    <w:p w:rsidR="006F61E6" w:rsidRDefault="006F61E6">
      <w:pPr>
        <w:pStyle w:val="Standard"/>
        <w:ind w:firstLine="284"/>
        <w:jc w:val="both"/>
        <w:rPr>
          <w:rFonts w:cs="Calibri"/>
          <w:szCs w:val="24"/>
        </w:rPr>
      </w:pPr>
    </w:p>
    <w:p w:rsidR="006F61E6" w:rsidRDefault="004A286B">
      <w:pPr>
        <w:pStyle w:val="Standard"/>
        <w:ind w:firstLine="284"/>
        <w:jc w:val="both"/>
      </w:pPr>
      <w:r>
        <w:t>Deux types de candidatures, portant sur un sujet libre, pourront être soumis :</w:t>
      </w:r>
    </w:p>
    <w:p w:rsidR="006F61E6" w:rsidRPr="001D2D15" w:rsidRDefault="004A286B">
      <w:pPr>
        <w:pStyle w:val="Standard"/>
        <w:numPr>
          <w:ilvl w:val="0"/>
          <w:numId w:val="1"/>
        </w:numPr>
        <w:tabs>
          <w:tab w:val="left" w:pos="-4820"/>
          <w:tab w:val="left" w:pos="-4320"/>
        </w:tabs>
        <w:ind w:hanging="720"/>
        <w:jc w:val="both"/>
        <w:rPr>
          <w:rStyle w:val="Lienhypertexte"/>
        </w:rPr>
      </w:pPr>
      <w:r>
        <w:rPr>
          <w:color w:val="000000"/>
        </w:rPr>
        <w:t xml:space="preserve">Des candidatures individuelles. </w:t>
      </w:r>
      <w:r w:rsidR="001D2D15">
        <w:rPr>
          <w:color w:val="0563C1"/>
          <w:u w:val="single"/>
        </w:rPr>
        <w:fldChar w:fldCharType="begin"/>
      </w:r>
      <w:r w:rsidR="001D2D15">
        <w:rPr>
          <w:color w:val="0563C1"/>
          <w:u w:val="single"/>
        </w:rPr>
        <w:instrText xml:space="preserve"> HYPERLINK "https://iehca.eu/sites/default/files/formulaire_-_communications_-_convention_2022.docx" </w:instrText>
      </w:r>
      <w:r w:rsidR="001D2D15">
        <w:rPr>
          <w:color w:val="0563C1"/>
          <w:u w:val="single"/>
        </w:rPr>
      </w:r>
      <w:r w:rsidR="001D2D15">
        <w:rPr>
          <w:color w:val="0563C1"/>
          <w:u w:val="single"/>
        </w:rPr>
        <w:fldChar w:fldCharType="separate"/>
      </w:r>
      <w:r w:rsidRPr="001D2D15">
        <w:rPr>
          <w:rStyle w:val="Lienhypertexte"/>
        </w:rPr>
        <w:t>Formulaire à télécharger.</w:t>
      </w:r>
    </w:p>
    <w:p w:rsidR="006F61E6" w:rsidRDefault="001D2D1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 w:val="21"/>
        </w:rPr>
      </w:pPr>
      <w:r>
        <w:rPr>
          <w:color w:val="0563C1"/>
          <w:u w:val="single"/>
        </w:rPr>
        <w:fldChar w:fldCharType="end"/>
      </w:r>
    </w:p>
    <w:p w:rsidR="006F61E6" w:rsidRPr="001D2D15" w:rsidRDefault="004A286B">
      <w:pPr>
        <w:pStyle w:val="Standard"/>
        <w:numPr>
          <w:ilvl w:val="0"/>
          <w:numId w:val="2"/>
        </w:numPr>
        <w:tabs>
          <w:tab w:val="left" w:pos="-4820"/>
          <w:tab w:val="left" w:pos="-4320"/>
        </w:tabs>
        <w:ind w:hanging="720"/>
        <w:jc w:val="both"/>
        <w:rPr>
          <w:rStyle w:val="Lienhypertexte"/>
        </w:rPr>
      </w:pPr>
      <w:r>
        <w:t xml:space="preserve">Des candidatures par session portant sur l’organisation d’un « panel » autour d’un thème donné. </w:t>
      </w:r>
      <w:r w:rsidR="001D2D15">
        <w:rPr>
          <w:color w:val="0563C1"/>
          <w:u w:val="single"/>
        </w:rPr>
        <w:fldChar w:fldCharType="begin"/>
      </w:r>
      <w:r w:rsidR="001D2D15">
        <w:rPr>
          <w:color w:val="0563C1"/>
          <w:u w:val="single"/>
        </w:rPr>
        <w:instrText xml:space="preserve"> HYPERLINK "https://iehca.eu/sites/default/files/formulaire_-_sessions_-_convention_2022.docx" </w:instrText>
      </w:r>
      <w:r w:rsidR="001D2D15">
        <w:rPr>
          <w:color w:val="0563C1"/>
          <w:u w:val="single"/>
        </w:rPr>
      </w:r>
      <w:r w:rsidR="001D2D15">
        <w:rPr>
          <w:color w:val="0563C1"/>
          <w:u w:val="single"/>
        </w:rPr>
        <w:fldChar w:fldCharType="separate"/>
      </w:r>
      <w:r w:rsidRPr="001D2D15">
        <w:rPr>
          <w:rStyle w:val="Lienhypertexte"/>
        </w:rPr>
        <w:t>Formulaire à télécharger.</w:t>
      </w:r>
    </w:p>
    <w:p w:rsidR="006F61E6" w:rsidRDefault="001D2D15">
      <w:pPr>
        <w:pStyle w:val="Standard"/>
        <w:spacing w:after="160"/>
        <w:ind w:left="720"/>
        <w:jc w:val="both"/>
      </w:pPr>
      <w:r>
        <w:rPr>
          <w:color w:val="0563C1"/>
          <w:u w:val="single"/>
        </w:rPr>
        <w:fldChar w:fldCharType="end"/>
      </w:r>
    </w:p>
    <w:p w:rsidR="006F61E6" w:rsidRDefault="004A286B">
      <w:pPr>
        <w:pStyle w:val="Standard"/>
        <w:ind w:firstLine="284"/>
        <w:jc w:val="both"/>
      </w:pPr>
      <w:r>
        <w:t>Les sessions dureront 90 minutes. Elles devront comprendre</w:t>
      </w:r>
      <w:r>
        <w:rPr>
          <w:color w:val="FF0000"/>
        </w:rPr>
        <w:t xml:space="preserve"> </w:t>
      </w:r>
      <w:r>
        <w:t xml:space="preserve">un modérateur et deux communications d’une durée de trente minutes ou trois communications d’une durée de vingt </w:t>
      </w:r>
      <w:r>
        <w:lastRenderedPageBreak/>
        <w:t xml:space="preserve">minutes. Ces communications </w:t>
      </w:r>
      <w:r>
        <w:rPr>
          <w:shd w:val="clear" w:color="auto" w:fill="FFFFFF"/>
        </w:rPr>
        <w:t xml:space="preserve">pourront être présentées en anglais ou en français. NB : </w:t>
      </w:r>
      <w:r>
        <w:t>une même personne ne peut être à la fois modérateur et communicant au sein d’une session.</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rPr>
      </w:pPr>
    </w:p>
    <w:p w:rsidR="006F61E6" w:rsidRDefault="004A286B">
      <w:pPr>
        <w:pStyle w:val="Standard"/>
        <w:ind w:firstLine="284"/>
        <w:jc w:val="both"/>
      </w:pPr>
      <w:r>
        <w:t>Les candidatures seront examinées et sélectionnées par le comité scientifique de l’IEHCA.</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rPr>
      </w:pPr>
    </w:p>
    <w:p w:rsidR="006F61E6" w:rsidRDefault="004A286B">
      <w:pPr>
        <w:pStyle w:val="Standard"/>
        <w:ind w:firstLine="284"/>
        <w:jc w:val="both"/>
      </w:pPr>
      <w:r>
        <w:rPr>
          <w:b/>
        </w:rPr>
        <w:t>N’hésitez pas à faire circuler cet appel autour de vous.</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1"/>
        </w:rPr>
      </w:pPr>
    </w:p>
    <w:p w:rsidR="006F61E6" w:rsidRDefault="004A286B">
      <w:pPr>
        <w:pStyle w:val="Standard"/>
        <w:ind w:firstLine="284"/>
        <w:jc w:val="both"/>
      </w:pPr>
      <w:r>
        <w:t>La date limite d’envoi des candidatures est fixée au 15 décembre 2021.</w:t>
      </w:r>
    </w:p>
    <w:p w:rsidR="006F61E6" w:rsidRDefault="004A286B">
      <w:pPr>
        <w:pStyle w:val="Standard"/>
        <w:ind w:firstLine="284"/>
        <w:jc w:val="both"/>
      </w:pPr>
      <w:r>
        <w:t>Elles sont à adresser, ainsi que vos questions, à Loïc Bienassis et Allen Grieco :</w:t>
      </w:r>
      <w:hyperlink r:id="rId8" w:history="1">
        <w:r>
          <w:rPr>
            <w:rStyle w:val="Lienhypertexte"/>
          </w:rPr>
          <w:t>loic.bienassis@iehca.eu</w:t>
        </w:r>
      </w:hyperlink>
      <w:r>
        <w:t xml:space="preserve"> ; </w:t>
      </w:r>
      <w:hyperlink r:id="rId9" w:history="1">
        <w:r>
          <w:rPr>
            <w:rStyle w:val="Lienhypertexte"/>
          </w:rPr>
          <w:t>allengrieco@gmail.com</w:t>
        </w:r>
      </w:hyperlink>
      <w:r>
        <w:rPr>
          <w:color w:val="5B9BD5"/>
          <w:u w:val="single"/>
        </w:rPr>
        <w:t xml:space="preserve"> </w:t>
      </w:r>
      <w:r>
        <w:t xml:space="preserve"> </w:t>
      </w:r>
      <w:r>
        <w:rPr>
          <w:shd w:val="clear" w:color="auto" w:fill="FFFF00"/>
        </w:rPr>
        <w:t xml:space="preserve"> </w:t>
      </w:r>
    </w:p>
    <w:p w:rsidR="006F61E6" w:rsidRDefault="004A286B">
      <w:pPr>
        <w:pStyle w:val="Standard"/>
        <w:ind w:firstLine="284"/>
        <w:jc w:val="both"/>
      </w:pPr>
      <w:r>
        <w:t>Les réponses vous parviendront dans le courant du mois de janvier 2022.</w:t>
      </w:r>
    </w:p>
    <w:p w:rsidR="006F61E6" w:rsidRDefault="006F61E6">
      <w:pPr>
        <w:pStyle w:val="Standard"/>
        <w:ind w:firstLine="284"/>
        <w:jc w:val="both"/>
      </w:pPr>
    </w:p>
    <w:p w:rsidR="006F61E6" w:rsidRDefault="004A286B">
      <w:pPr>
        <w:pStyle w:val="Standard"/>
        <w:ind w:firstLine="284"/>
        <w:jc w:val="both"/>
      </w:pPr>
      <w:r>
        <w:rPr>
          <w:b/>
        </w:rPr>
        <w:t>Notez qu’aucun défraiement n’est prévu pour les participants à la conférence.</w:t>
      </w:r>
    </w:p>
    <w:p w:rsidR="006F61E6" w:rsidRDefault="004A286B">
      <w:pPr>
        <w:pStyle w:val="Standard"/>
        <w:ind w:firstLine="284"/>
        <w:jc w:val="both"/>
      </w:pPr>
      <w:r>
        <w:rPr>
          <w:b/>
          <w:bCs/>
        </w:rPr>
        <w:t>Frais d’inscription : 25 euros pour les chercheurs non-titulaires / 50 euros pour les chercheurs titulaires. Aucun remboursement ne sera possible en cas de désistement.</w:t>
      </w:r>
    </w:p>
    <w:p w:rsidR="006F61E6" w:rsidRDefault="004A286B">
      <w:pPr>
        <w:pStyle w:val="Standard"/>
        <w:ind w:firstLine="284"/>
        <w:jc w:val="both"/>
      </w:pPr>
      <w:r>
        <w:t xml:space="preserve">Cette somme comprend l’inscription au cocktail-dînatoire du </w:t>
      </w:r>
      <w:r w:rsidR="0029277A">
        <w:t>2</w:t>
      </w:r>
      <w:r>
        <w:t xml:space="preserve"> juin au soir. Elle sera à verser dès l’acceptation de votre candidature et ne sera pas remboursée en cas de désistement.</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rPr>
      </w:pP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rPr>
      </w:pPr>
    </w:p>
    <w:p w:rsidR="006F61E6" w:rsidRDefault="004A286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1"/>
        </w:rPr>
      </w:pPr>
      <w:r>
        <w:rPr>
          <w:color w:val="000000"/>
          <w:sz w:val="21"/>
        </w:rPr>
        <w:t>________________________</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1"/>
        </w:rPr>
      </w:pP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1"/>
        </w:rPr>
      </w:pP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rPr>
      </w:pPr>
    </w:p>
    <w:p w:rsidR="006F61E6" w:rsidRDefault="004A286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drawing>
          <wp:inline distT="0" distB="0" distL="0" distR="0">
            <wp:extent cx="2076520" cy="1104695"/>
            <wp:effectExtent l="0" t="0" r="0" b="205"/>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76520" cy="1104695"/>
                    </a:xfrm>
                    <a:prstGeom prst="rect">
                      <a:avLst/>
                    </a:prstGeom>
                    <a:noFill/>
                    <a:ln>
                      <a:noFill/>
                      <a:prstDash/>
                    </a:ln>
                  </pic:spPr>
                </pic:pic>
              </a:graphicData>
            </a:graphic>
          </wp:inline>
        </w:drawing>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rPr>
      </w:pPr>
    </w:p>
    <w:p w:rsidR="006F61E6" w:rsidRDefault="006F61E6">
      <w:pPr>
        <w:pStyle w:val="Standard"/>
        <w:spacing w:before="100" w:after="100"/>
        <w:jc w:val="center"/>
        <w:rPr>
          <w:sz w:val="44"/>
        </w:rPr>
      </w:pPr>
    </w:p>
    <w:p w:rsidR="006F61E6" w:rsidRDefault="004A286B">
      <w:pPr>
        <w:pStyle w:val="Standard"/>
        <w:spacing w:before="100" w:after="100"/>
        <w:jc w:val="center"/>
      </w:pPr>
      <w:r>
        <w:rPr>
          <w:b/>
          <w:sz w:val="44"/>
          <w:lang w:val="en-US"/>
        </w:rPr>
        <w:t>Call for papers and sessions</w:t>
      </w:r>
    </w:p>
    <w:p w:rsidR="006F61E6" w:rsidRDefault="004A286B">
      <w:pPr>
        <w:pStyle w:val="Standard"/>
        <w:spacing w:before="100" w:after="100"/>
        <w:jc w:val="center"/>
      </w:pPr>
      <w:r>
        <w:rPr>
          <w:b/>
          <w:sz w:val="44"/>
          <w:lang w:val="en-US"/>
        </w:rPr>
        <w:t>/</w:t>
      </w:r>
    </w:p>
    <w:p w:rsidR="006F61E6" w:rsidRDefault="004A286B">
      <w:pPr>
        <w:jc w:val="center"/>
        <w:rPr>
          <w:b/>
          <w:bCs/>
          <w:sz w:val="44"/>
          <w:szCs w:val="44"/>
          <w:lang w:val="en-US"/>
        </w:rPr>
      </w:pPr>
      <w:bookmarkStart w:id="0" w:name="_Hlk18590797"/>
      <w:r>
        <w:rPr>
          <w:b/>
          <w:bCs/>
          <w:sz w:val="44"/>
          <w:szCs w:val="44"/>
          <w:lang w:val="en-US"/>
        </w:rPr>
        <w:t>Seventh International Convention on Food and Drink Studies</w:t>
      </w:r>
    </w:p>
    <w:bookmarkEnd w:id="0"/>
    <w:p w:rsidR="006F61E6" w:rsidRDefault="004A286B">
      <w:pPr>
        <w:pStyle w:val="Standard"/>
        <w:spacing w:before="100" w:after="100"/>
        <w:jc w:val="center"/>
      </w:pPr>
      <w:r>
        <w:rPr>
          <w:b/>
          <w:sz w:val="32"/>
          <w:lang w:val="en-US"/>
        </w:rPr>
        <w:t>2-3 June 2022 – Tours (France)</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lang w:val="en-US"/>
        </w:rPr>
      </w:pP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lang w:val="en-US"/>
        </w:rPr>
      </w:pPr>
    </w:p>
    <w:p w:rsidR="006F61E6" w:rsidRDefault="004A286B">
      <w:pPr>
        <w:ind w:firstLine="284"/>
        <w:rPr>
          <w:lang w:val="en-US"/>
        </w:rPr>
      </w:pPr>
      <w:r>
        <w:rPr>
          <w:lang w:val="en-US"/>
        </w:rPr>
        <w:t>Dear Colleagues,</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lang w:val="en-US"/>
        </w:rPr>
      </w:pPr>
    </w:p>
    <w:p w:rsidR="006F61E6" w:rsidRDefault="004A286B">
      <w:pPr>
        <w:pStyle w:val="Standard"/>
        <w:ind w:firstLine="284"/>
        <w:jc w:val="both"/>
        <w:rPr>
          <w:lang w:val="en-US"/>
        </w:rPr>
      </w:pPr>
      <w:r>
        <w:rPr>
          <w:lang w:val="en-US"/>
        </w:rPr>
        <w:t xml:space="preserve">We are pleased to announce that the European Institute for Food History and Cultures (the IEHCA, Institut Européen d’Histoire et des Cultures de l’Alimentation) is organizing the seventh edition of its annual international convention, to be held on Thursday 2 and Friday 3 June 2022 in Tours (France). The event is part of the ongoing activities organised by the Thematic Reasearch Network led by IEHCA and supported by the Centre-Val de Loire region in pursuit of its editorial policy, support for research and efforts to facilitate networking opportunities among Food Studies </w:t>
      </w:r>
      <w:r>
        <w:rPr>
          <w:lang w:val="en-US"/>
        </w:rPr>
        <w:lastRenderedPageBreak/>
        <w:t>researchers.</w:t>
      </w:r>
    </w:p>
    <w:p w:rsidR="006F61E6" w:rsidRDefault="006F61E6">
      <w:pPr>
        <w:pStyle w:val="Standard"/>
        <w:ind w:firstLine="284"/>
        <w:jc w:val="both"/>
        <w:rPr>
          <w:lang w:val="en-US"/>
        </w:rPr>
      </w:pPr>
    </w:p>
    <w:p w:rsidR="006F61E6" w:rsidRDefault="004A286B">
      <w:pPr>
        <w:pStyle w:val="Standard"/>
        <w:ind w:firstLine="284"/>
        <w:jc w:val="both"/>
        <w:rPr>
          <w:lang w:val="en-US"/>
        </w:rPr>
      </w:pPr>
      <w:r>
        <w:rPr>
          <w:lang w:val="en-US"/>
        </w:rPr>
        <w:t>All proposals pertaining to Food Studies will be considered and all researchers are welcome (doctoral, post-doctoral, research lecturers, independent scholars etc).  Ultimately the conference aspires to be a multi- and cross-disciplinary event, covering all historical periods.</w:t>
      </w:r>
    </w:p>
    <w:p w:rsidR="006F61E6" w:rsidRDefault="004A286B">
      <w:pPr>
        <w:pStyle w:val="Standard"/>
        <w:ind w:firstLine="284"/>
        <w:jc w:val="both"/>
        <w:rPr>
          <w:lang w:val="en-US"/>
        </w:rPr>
      </w:pPr>
      <w:r>
        <w:rPr>
          <w:lang w:val="en-US"/>
        </w:rPr>
        <w:t>,</w:t>
      </w:r>
    </w:p>
    <w:p w:rsidR="006F61E6" w:rsidRDefault="0029277A">
      <w:pPr>
        <w:pStyle w:val="Standard"/>
        <w:ind w:firstLine="284"/>
        <w:jc w:val="both"/>
      </w:pPr>
      <w:r>
        <w:t>We</w:t>
      </w:r>
      <w:r w:rsidR="004A286B">
        <w:t xml:space="preserve"> would like to draw your attention to the fact that this is a face-to-face event, so anyone applying must be able to be physically present. </w:t>
      </w:r>
      <w:r w:rsidR="004A286B">
        <w:rPr>
          <w:lang w:val="en-US"/>
        </w:rPr>
        <w:t>Only the evolution of the health context could lead us to revise this decision.</w:t>
      </w:r>
    </w:p>
    <w:p w:rsidR="006F61E6" w:rsidRDefault="006F61E6">
      <w:pPr>
        <w:pStyle w:val="Standard"/>
        <w:ind w:firstLine="284"/>
        <w:jc w:val="both"/>
        <w:rPr>
          <w:lang w:val="en-US"/>
        </w:rPr>
      </w:pPr>
    </w:p>
    <w:p w:rsidR="006F61E6" w:rsidRDefault="004A286B">
      <w:pPr>
        <w:pStyle w:val="Standard"/>
        <w:ind w:firstLine="284"/>
        <w:jc w:val="both"/>
        <w:rPr>
          <w:lang w:val="en-US"/>
        </w:rPr>
      </w:pPr>
      <w:r>
        <w:rPr>
          <w:lang w:val="en-US"/>
        </w:rPr>
        <w:t>Two types of submission, with free choice of subject, will be accepted:</w:t>
      </w:r>
    </w:p>
    <w:p w:rsidR="006F61E6" w:rsidRDefault="004A286B">
      <w:pPr>
        <w:pStyle w:val="Standard"/>
        <w:numPr>
          <w:ilvl w:val="0"/>
          <w:numId w:val="3"/>
        </w:numPr>
        <w:tabs>
          <w:tab w:val="left" w:pos="-4820"/>
          <w:tab w:val="left" w:pos="-4320"/>
        </w:tabs>
        <w:ind w:hanging="720"/>
        <w:jc w:val="both"/>
      </w:pPr>
      <w:r>
        <w:rPr>
          <w:lang w:val="en-US"/>
        </w:rPr>
        <w:t xml:space="preserve">Individual submissions. </w:t>
      </w:r>
      <w:hyperlink r:id="rId10" w:history="1">
        <w:r>
          <w:rPr>
            <w:color w:val="0563C1"/>
            <w:u w:val="single"/>
            <w:lang w:val="en-US"/>
          </w:rPr>
          <w:t>Download application form.</w:t>
        </w:r>
      </w:hyperlink>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sz w:val="21"/>
          <w:lang w:val="en-US"/>
        </w:rPr>
      </w:pPr>
    </w:p>
    <w:p w:rsidR="006F61E6" w:rsidRDefault="004A286B">
      <w:pPr>
        <w:pStyle w:val="Standard"/>
        <w:numPr>
          <w:ilvl w:val="0"/>
          <w:numId w:val="4"/>
        </w:numPr>
        <w:tabs>
          <w:tab w:val="left" w:pos="-4820"/>
          <w:tab w:val="left" w:pos="-4320"/>
        </w:tabs>
        <w:ind w:hanging="720"/>
        <w:jc w:val="both"/>
      </w:pPr>
      <w:r>
        <w:rPr>
          <w:lang w:val="en-US"/>
        </w:rPr>
        <w:t xml:space="preserve">Submissions for “panel” sessions on a given theme. </w:t>
      </w:r>
      <w:hyperlink r:id="rId11" w:history="1">
        <w:r w:rsidRPr="008310BD">
          <w:rPr>
            <w:rStyle w:val="Lienhypertexte"/>
          </w:rPr>
          <w:t>Download application form.</w:t>
        </w:r>
      </w:hyperlink>
      <w:bookmarkStart w:id="1" w:name="_GoBack"/>
      <w:bookmarkEnd w:id="1"/>
      <w:r>
        <w:t xml:space="preserve"> </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rPr>
      </w:pPr>
    </w:p>
    <w:p w:rsidR="006F61E6" w:rsidRDefault="004A286B">
      <w:pPr>
        <w:pStyle w:val="Standard"/>
        <w:ind w:firstLine="284"/>
        <w:jc w:val="both"/>
        <w:rPr>
          <w:lang w:val="en-US"/>
        </w:rPr>
      </w:pPr>
      <w:r>
        <w:rPr>
          <w:lang w:val="en-US"/>
        </w:rPr>
        <w:t>Submissions will be reviewed and selected by the IEHCA’s academic committee.</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lang w:val="en-US"/>
        </w:rPr>
      </w:pPr>
    </w:p>
    <w:p w:rsidR="006F61E6" w:rsidRDefault="004A286B">
      <w:pPr>
        <w:pStyle w:val="Standard"/>
        <w:ind w:firstLine="284"/>
        <w:jc w:val="both"/>
      </w:pPr>
      <w:r>
        <w:rPr>
          <w:lang w:val="en-US"/>
        </w:rPr>
        <w:t>Sessions will last 90 minutes in all. They should comprise a chair and two papers of 30 minutes each in length or three</w:t>
      </w:r>
      <w:r>
        <w:rPr>
          <w:b/>
          <w:lang w:val="en-US"/>
        </w:rPr>
        <w:t xml:space="preserve"> </w:t>
      </w:r>
      <w:r>
        <w:rPr>
          <w:lang w:val="en-US"/>
        </w:rPr>
        <w:t>papers</w:t>
      </w:r>
      <w:r>
        <w:rPr>
          <w:b/>
          <w:lang w:val="en-US"/>
        </w:rPr>
        <w:t xml:space="preserve"> </w:t>
      </w:r>
      <w:r>
        <w:rPr>
          <w:lang w:val="en-US"/>
        </w:rPr>
        <w:t>of 20 minutes.</w:t>
      </w:r>
      <w:r>
        <w:rPr>
          <w:b/>
          <w:lang w:val="en-US"/>
        </w:rPr>
        <w:t xml:space="preserve"> </w:t>
      </w:r>
      <w:r>
        <w:rPr>
          <w:lang w:val="en-US"/>
        </w:rPr>
        <w:t>Papers</w:t>
      </w:r>
      <w:r>
        <w:rPr>
          <w:b/>
          <w:lang w:val="en-US"/>
        </w:rPr>
        <w:t xml:space="preserve"> </w:t>
      </w:r>
      <w:r>
        <w:rPr>
          <w:lang w:val="en-US"/>
        </w:rPr>
        <w:t>may be presented in English or French. Chairs will not be permitted to read a paper in a session they moderate.</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lang w:val="en-US"/>
        </w:rPr>
      </w:pPr>
    </w:p>
    <w:p w:rsidR="006F61E6" w:rsidRDefault="004A286B">
      <w:pPr>
        <w:pStyle w:val="Standard"/>
        <w:ind w:firstLine="284"/>
        <w:jc w:val="both"/>
        <w:rPr>
          <w:lang w:val="en-US"/>
        </w:rPr>
      </w:pPr>
      <w:r>
        <w:rPr>
          <w:lang w:val="en-US"/>
        </w:rPr>
        <w:t>We would be grateful if you circulated this invitation to anybody who might be interested.</w:t>
      </w:r>
    </w:p>
    <w:p w:rsidR="006F61E6" w:rsidRDefault="006F61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lang w:val="en-US"/>
        </w:rPr>
      </w:pPr>
    </w:p>
    <w:p w:rsidR="006F61E6" w:rsidRDefault="004A286B">
      <w:pPr>
        <w:pStyle w:val="Standard"/>
        <w:ind w:firstLine="284"/>
        <w:jc w:val="both"/>
        <w:rPr>
          <w:lang w:val="en-US"/>
        </w:rPr>
      </w:pPr>
      <w:r>
        <w:rPr>
          <w:lang w:val="en-US"/>
        </w:rPr>
        <w:t>The deadline for sending submissions is 15 December 2021.</w:t>
      </w:r>
    </w:p>
    <w:p w:rsidR="006F61E6" w:rsidRDefault="004A286B">
      <w:pPr>
        <w:pStyle w:val="Standard"/>
        <w:tabs>
          <w:tab w:val="right" w:pos="9360"/>
        </w:tabs>
        <w:ind w:firstLine="284"/>
        <w:jc w:val="both"/>
      </w:pPr>
      <w:r>
        <w:rPr>
          <w:lang w:val="en-US"/>
        </w:rPr>
        <w:t xml:space="preserve">Submissions and any questions should be sent to Loïc Bienassis and Allen Grieco: </w:t>
      </w:r>
      <w:hyperlink r:id="rId12" w:history="1">
        <w:r>
          <w:rPr>
            <w:rStyle w:val="Lienhypertexte"/>
            <w:lang w:val="en-US"/>
          </w:rPr>
          <w:t>loic.bienassis@iehca.eu</w:t>
        </w:r>
      </w:hyperlink>
      <w:r>
        <w:rPr>
          <w:lang w:val="en-US"/>
        </w:rPr>
        <w:t xml:space="preserve"> ;</w:t>
      </w:r>
      <w:r>
        <w:rPr>
          <w:color w:val="5B9BD5"/>
          <w:lang w:val="en-US"/>
        </w:rPr>
        <w:t xml:space="preserve"> </w:t>
      </w:r>
      <w:hyperlink r:id="rId13" w:history="1">
        <w:r>
          <w:rPr>
            <w:rStyle w:val="Lienhypertexte"/>
            <w:lang w:val="en-US"/>
          </w:rPr>
          <w:t>allengrieco@gmail.com</w:t>
        </w:r>
      </w:hyperlink>
      <w:r>
        <w:rPr>
          <w:shd w:val="clear" w:color="auto" w:fill="FFFF00"/>
          <w:lang w:val="en-US"/>
        </w:rPr>
        <w:t xml:space="preserve"> </w:t>
      </w:r>
      <w:r>
        <w:rPr>
          <w:color w:val="000000"/>
          <w:sz w:val="21"/>
          <w:shd w:val="clear" w:color="auto" w:fill="FFFF00"/>
          <w:lang w:val="en-US"/>
        </w:rPr>
        <w:t xml:space="preserve"> </w:t>
      </w:r>
    </w:p>
    <w:p w:rsidR="006F61E6" w:rsidRDefault="004A286B">
      <w:pPr>
        <w:pStyle w:val="Standard"/>
        <w:ind w:firstLine="284"/>
        <w:jc w:val="both"/>
        <w:rPr>
          <w:lang w:val="en-US"/>
        </w:rPr>
      </w:pPr>
      <w:r>
        <w:rPr>
          <w:lang w:val="en-US"/>
        </w:rPr>
        <w:t>Acceptances will be sent in January 2022.</w:t>
      </w:r>
    </w:p>
    <w:p w:rsidR="006F61E6" w:rsidRDefault="006F61E6">
      <w:pPr>
        <w:pStyle w:val="Standard"/>
        <w:ind w:firstLine="284"/>
        <w:jc w:val="both"/>
        <w:rPr>
          <w:lang w:val="en-US"/>
        </w:rPr>
      </w:pPr>
    </w:p>
    <w:p w:rsidR="006F61E6" w:rsidRDefault="004A286B">
      <w:pPr>
        <w:pStyle w:val="Standard"/>
        <w:ind w:firstLine="284"/>
        <w:jc w:val="both"/>
      </w:pPr>
      <w:r>
        <w:rPr>
          <w:b/>
          <w:lang w:val="en-US"/>
        </w:rPr>
        <w:t>Please take note that conference participants' expenses cannot be covered in whole or in part by the IEHCA.</w:t>
      </w:r>
    </w:p>
    <w:p w:rsidR="006F61E6" w:rsidRDefault="004A286B">
      <w:pPr>
        <w:pStyle w:val="Standard"/>
        <w:ind w:firstLine="284"/>
        <w:jc w:val="both"/>
      </w:pPr>
      <w:r>
        <w:rPr>
          <w:b/>
          <w:lang w:val="en-US"/>
        </w:rPr>
        <w:t xml:space="preserve">Registration fee – 25 euros for non-tenured candidates/50 euros for tenured candidates. This fee includes attendance at a cocktail party held the first night of the conference. </w:t>
      </w:r>
      <w:r>
        <w:rPr>
          <w:b/>
          <w:bCs/>
          <w:lang w:val="en-US"/>
        </w:rPr>
        <w:t>No refund possible in case of a no show.</w:t>
      </w:r>
    </w:p>
    <w:p w:rsidR="006F61E6" w:rsidRDefault="004A286B">
      <w:pPr>
        <w:pStyle w:val="Standard"/>
        <w:ind w:firstLine="284"/>
        <w:jc w:val="both"/>
      </w:pPr>
      <w:r>
        <w:rPr>
          <w:lang w:val="en-US"/>
        </w:rPr>
        <w:t xml:space="preserve">Payment of the fee is due once your submission has been accepted and before the publication of the programme. </w:t>
      </w:r>
      <w:r>
        <w:t>It is not refundable in case of withdrawal.</w:t>
      </w:r>
    </w:p>
    <w:p w:rsidR="006F61E6" w:rsidRDefault="006F61E6"/>
    <w:sectPr w:rsidR="006F61E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D5" w:rsidRDefault="008461D5">
      <w:r>
        <w:separator/>
      </w:r>
    </w:p>
  </w:endnote>
  <w:endnote w:type="continuationSeparator" w:id="0">
    <w:p w:rsidR="008461D5" w:rsidRDefault="0084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charset w:val="00"/>
    <w:family w:val="auto"/>
    <w:pitch w:val="variable"/>
  </w:font>
  <w:font w:name="Optim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D5" w:rsidRDefault="008461D5">
      <w:r>
        <w:rPr>
          <w:color w:val="000000"/>
        </w:rPr>
        <w:separator/>
      </w:r>
    </w:p>
  </w:footnote>
  <w:footnote w:type="continuationSeparator" w:id="0">
    <w:p w:rsidR="008461D5" w:rsidRDefault="00846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D1839"/>
    <w:multiLevelType w:val="multilevel"/>
    <w:tmpl w:val="F0F6902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E6"/>
    <w:rsid w:val="000231B1"/>
    <w:rsid w:val="000C49DF"/>
    <w:rsid w:val="000C4CF3"/>
    <w:rsid w:val="00174C09"/>
    <w:rsid w:val="001D2D15"/>
    <w:rsid w:val="0029277A"/>
    <w:rsid w:val="00372C6A"/>
    <w:rsid w:val="004A286B"/>
    <w:rsid w:val="00583F97"/>
    <w:rsid w:val="00664AB3"/>
    <w:rsid w:val="006F61E6"/>
    <w:rsid w:val="008310BD"/>
    <w:rsid w:val="008461D5"/>
    <w:rsid w:val="00A84B60"/>
    <w:rsid w:val="00C208C6"/>
    <w:rsid w:val="00ED3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06047-F4DE-4D48-9FE4-118D29BF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jc w:val="left"/>
    </w:pPr>
    <w:rPr>
      <w:rFonts w:ascii="Times" w:eastAsia="Times New Roman" w:hAnsi="Times"/>
      <w:kern w:val="3"/>
      <w:szCs w:val="22"/>
      <w:lang w:val="fr-FR" w:eastAsia="fr-FR"/>
    </w:rPr>
  </w:style>
  <w:style w:type="paragraph" w:styleId="Titre1">
    <w:name w:val="heading 1"/>
    <w:basedOn w:val="Normal"/>
    <w:next w:val="Normal"/>
    <w:pPr>
      <w:spacing w:before="100" w:after="100"/>
      <w:jc w:val="center"/>
      <w:outlineLvl w:val="0"/>
    </w:pPr>
    <w:rPr>
      <w:b/>
      <w:bCs/>
      <w:sz w:val="52"/>
      <w:szCs w:val="48"/>
    </w:rPr>
  </w:style>
  <w:style w:type="paragraph" w:styleId="Titre2">
    <w:name w:val="heading 2"/>
    <w:basedOn w:val="Normal"/>
    <w:next w:val="Normal"/>
    <w:pPr>
      <w:keepNext/>
      <w:keepLines/>
      <w:spacing w:before="200"/>
      <w:outlineLvl w:val="1"/>
    </w:pPr>
    <w:rPr>
      <w:b/>
      <w:bCs/>
      <w:i/>
      <w:sz w:val="44"/>
      <w:szCs w:val="26"/>
      <w:u w:val="single"/>
      <w:lang w:val="en-US" w:eastAsia="en-US"/>
    </w:rPr>
  </w:style>
  <w:style w:type="paragraph" w:styleId="Titre3">
    <w:name w:val="heading 3"/>
    <w:basedOn w:val="Normal"/>
    <w:next w:val="Normal"/>
    <w:pPr>
      <w:keepNext/>
      <w:keepLines/>
      <w:spacing w:before="200"/>
      <w:outlineLvl w:val="2"/>
    </w:pPr>
    <w:rPr>
      <w:b/>
      <w:bCs/>
      <w:i/>
      <w:sz w:val="36"/>
    </w:rPr>
  </w:style>
  <w:style w:type="paragraph" w:styleId="Titre4">
    <w:name w:val="heading 4"/>
    <w:basedOn w:val="Normal"/>
    <w:next w:val="Normal"/>
    <w:pPr>
      <w:keepNext/>
      <w:keepLines/>
      <w:spacing w:before="200"/>
      <w:outlineLvl w:val="3"/>
    </w:pPr>
    <w:rPr>
      <w:b/>
      <w:bCs/>
      <w:iCs/>
      <w:sz w:val="26"/>
    </w:rPr>
  </w:style>
  <w:style w:type="paragraph" w:styleId="Titre5">
    <w:name w:val="heading 5"/>
    <w:basedOn w:val="Normal"/>
    <w:next w:val="Normal"/>
    <w:pPr>
      <w:keepNext/>
      <w:keepLines/>
      <w:spacing w:before="40"/>
      <w:outlineLvl w:val="4"/>
    </w:pPr>
    <w:rPr>
      <w:rFonts w:ascii="Calibri Light" w:hAnsi="Calibri Light"/>
      <w:color w:val="2E74B5"/>
    </w:rPr>
  </w:style>
  <w:style w:type="paragraph" w:styleId="Titre6">
    <w:name w:val="heading 6"/>
    <w:basedOn w:val="Normal"/>
    <w:next w:val="Normal"/>
    <w:pPr>
      <w:keepNext/>
      <w:keepLines/>
      <w:spacing w:before="40"/>
      <w:outlineLvl w:val="5"/>
    </w:pPr>
    <w:rPr>
      <w:rFonts w:ascii="Calibri Light" w:hAnsi="Calibri Light"/>
      <w:color w:val="1F4D78"/>
      <w:lang w:val="en-US"/>
    </w:rPr>
  </w:style>
  <w:style w:type="paragraph" w:styleId="Titre7">
    <w:name w:val="heading 7"/>
    <w:basedOn w:val="Normal"/>
    <w:next w:val="Normal"/>
    <w:pPr>
      <w:keepNext/>
      <w:keepLines/>
      <w:spacing w:before="40"/>
      <w:outlineLvl w:val="6"/>
    </w:pPr>
    <w:rPr>
      <w:rFonts w:ascii="Calibri Light" w:hAnsi="Calibri Light"/>
      <w:i/>
      <w:iCs/>
      <w:color w:val="1F3763"/>
    </w:rPr>
  </w:style>
  <w:style w:type="paragraph" w:styleId="Titre8">
    <w:name w:val="heading 8"/>
    <w:basedOn w:val="Normal"/>
    <w:next w:val="Normal"/>
    <w:pPr>
      <w:keepNext/>
      <w:keepLines/>
      <w:spacing w:before="40"/>
      <w:outlineLvl w:val="7"/>
    </w:pPr>
    <w:rPr>
      <w:rFonts w:ascii="Calibri Light" w:hAnsi="Calibri Light"/>
      <w:color w:val="272727"/>
      <w:sz w:val="21"/>
      <w:szCs w:val="21"/>
    </w:rPr>
  </w:style>
  <w:style w:type="paragraph" w:styleId="Titre9">
    <w:name w:val="heading 9"/>
    <w:basedOn w:val="Normal"/>
    <w:next w:val="Normal"/>
    <w:pPr>
      <w:keepNext/>
      <w:keepLines/>
      <w:spacing w:before="40"/>
      <w:outlineLvl w:val="8"/>
    </w:pPr>
    <w:rPr>
      <w:rFonts w:ascii="Calibri Light" w:hAnsi="Calibri Light"/>
      <w:i/>
      <w:iCs/>
      <w:color w:val="272727"/>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Pr>
      <w:position w:val="0"/>
      <w:vertAlign w:val="superscript"/>
    </w:rPr>
  </w:style>
  <w:style w:type="paragraph" w:styleId="Notedebasdepage">
    <w:name w:val="footnote text"/>
    <w:basedOn w:val="Normal"/>
    <w:rPr>
      <w:sz w:val="20"/>
      <w:szCs w:val="20"/>
      <w:lang w:val="en-US" w:eastAsia="en-US"/>
    </w:rPr>
  </w:style>
  <w:style w:type="character" w:customStyle="1" w:styleId="NotedebasdepageCar">
    <w:name w:val="Note de bas de page Car"/>
    <w:basedOn w:val="Policepardfaut"/>
    <w:rPr>
      <w:rFonts w:eastAsia="Times New Roman"/>
      <w:sz w:val="20"/>
      <w:szCs w:val="20"/>
    </w:rPr>
  </w:style>
  <w:style w:type="character" w:customStyle="1" w:styleId="Titre1Car">
    <w:name w:val="Titre 1 Car"/>
    <w:basedOn w:val="Policepardfaut"/>
    <w:rPr>
      <w:rFonts w:eastAsia="Times New Roman"/>
      <w:b/>
      <w:bCs/>
      <w:kern w:val="3"/>
      <w:sz w:val="52"/>
      <w:szCs w:val="48"/>
      <w:lang w:val="fr-FR" w:eastAsia="fr-FR"/>
    </w:rPr>
  </w:style>
  <w:style w:type="character" w:customStyle="1" w:styleId="Titre2Car">
    <w:name w:val="Titre 2 Car"/>
    <w:rPr>
      <w:rFonts w:eastAsia="Times New Roman"/>
      <w:b/>
      <w:bCs/>
      <w:i/>
      <w:sz w:val="44"/>
      <w:szCs w:val="26"/>
      <w:u w:val="single"/>
    </w:rPr>
  </w:style>
  <w:style w:type="character" w:customStyle="1" w:styleId="Titre3Car">
    <w:name w:val="Titre 3 Car"/>
    <w:basedOn w:val="Policepardfaut"/>
    <w:rPr>
      <w:rFonts w:eastAsia="Times New Roman"/>
      <w:b/>
      <w:bCs/>
      <w:i/>
      <w:sz w:val="36"/>
      <w:lang w:val="fr-FR" w:eastAsia="fr-FR"/>
    </w:rPr>
  </w:style>
  <w:style w:type="character" w:customStyle="1" w:styleId="Titre4Car">
    <w:name w:val="Titre 4 Car"/>
    <w:basedOn w:val="Policepardfaut"/>
    <w:rPr>
      <w:rFonts w:eastAsia="Times New Roman"/>
      <w:b/>
      <w:bCs/>
      <w:iCs/>
      <w:sz w:val="26"/>
      <w:lang w:val="fr-FR" w:eastAsia="fr-FR"/>
    </w:rPr>
  </w:style>
  <w:style w:type="paragraph" w:styleId="Paragraphedeliste">
    <w:name w:val="List Paragraph"/>
    <w:basedOn w:val="Normal"/>
    <w:pPr>
      <w:ind w:left="720"/>
    </w:pPr>
  </w:style>
  <w:style w:type="paragraph" w:customStyle="1" w:styleId="Style1">
    <w:name w:val="Style 1"/>
    <w:basedOn w:val="Normal"/>
    <w:pPr>
      <w:ind w:right="360" w:firstLine="720"/>
      <w:textAlignment w:val="auto"/>
    </w:pPr>
  </w:style>
  <w:style w:type="paragraph" w:customStyle="1" w:styleId="Style2">
    <w:name w:val="Style 2"/>
    <w:basedOn w:val="Normal"/>
  </w:style>
  <w:style w:type="character" w:customStyle="1" w:styleId="apple-converted-space">
    <w:name w:val="apple-converted-space"/>
    <w:basedOn w:val="Policepardfaut"/>
  </w:style>
  <w:style w:type="character" w:styleId="Lienhypertexte">
    <w:name w:val="Hyperlink"/>
    <w:basedOn w:val="Policepardfaut"/>
    <w:rPr>
      <w:color w:val="0000FF"/>
      <w:u w:val="single"/>
    </w:rPr>
  </w:style>
  <w:style w:type="character" w:styleId="lev">
    <w:name w:val="Strong"/>
    <w:basedOn w:val="Policepardfaut"/>
    <w:rPr>
      <w:b/>
      <w:bCs/>
    </w:rPr>
  </w:style>
  <w:style w:type="paragraph" w:styleId="NormalWeb">
    <w:name w:val="Normal (Web)"/>
    <w:basedOn w:val="Normal"/>
    <w:pPr>
      <w:spacing w:before="100" w:after="100"/>
    </w:pPr>
  </w:style>
  <w:style w:type="paragraph" w:styleId="Sansinterligne">
    <w:name w:val="No Spacing"/>
    <w:pPr>
      <w:suppressAutoHyphens/>
      <w:ind w:firstLine="284"/>
    </w:pPr>
    <w:rPr>
      <w:lang w:val="fr-FR" w:eastAsia="fr-FR"/>
    </w:rPr>
  </w:style>
  <w:style w:type="character" w:styleId="Accentuation">
    <w:name w:val="Emphasis"/>
    <w:basedOn w:val="Policepardfaut"/>
    <w:rPr>
      <w:i/>
      <w:iCs/>
    </w:rPr>
  </w:style>
  <w:style w:type="character" w:customStyle="1" w:styleId="Accentuationintense">
    <w:name w:val="Accentuation intense"/>
    <w:basedOn w:val="Policepardfaut"/>
    <w:rPr>
      <w:i/>
      <w:iCs/>
      <w:color w:val="5B9BD5"/>
    </w:rPr>
  </w:style>
  <w:style w:type="paragraph" w:styleId="Citation">
    <w:name w:val="Quote"/>
    <w:basedOn w:val="Normal"/>
    <w:next w:val="Normal"/>
    <w:pPr>
      <w:spacing w:before="200" w:after="160"/>
      <w:ind w:left="864" w:right="864"/>
      <w:jc w:val="center"/>
    </w:pPr>
    <w:rPr>
      <w:i/>
      <w:iCs/>
      <w:color w:val="404040"/>
    </w:rPr>
  </w:style>
  <w:style w:type="character" w:customStyle="1" w:styleId="CitationCar">
    <w:name w:val="Citation Car"/>
    <w:basedOn w:val="Policepardfaut"/>
    <w:rPr>
      <w:i/>
      <w:iCs/>
      <w:color w:val="404040"/>
      <w:lang w:val="fr-FR" w:eastAsia="fr-FR"/>
    </w:rPr>
  </w:style>
  <w:style w:type="paragraph" w:styleId="Citationintens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basedOn w:val="Policepardfaut"/>
    <w:rPr>
      <w:i/>
      <w:iCs/>
      <w:color w:val="5B9BD5"/>
      <w:lang w:val="fr-FR" w:eastAsia="fr-FR"/>
    </w:rPr>
  </w:style>
  <w:style w:type="character" w:customStyle="1" w:styleId="Rfrencelgre">
    <w:name w:val="Référence légère"/>
    <w:basedOn w:val="Policepardfaut"/>
    <w:rPr>
      <w:smallCaps/>
      <w:color w:val="5A5A5A"/>
    </w:rPr>
  </w:style>
  <w:style w:type="character" w:customStyle="1" w:styleId="Accentuationlgre">
    <w:name w:val="Accentuation légère"/>
    <w:basedOn w:val="Policepardfaut"/>
    <w:rPr>
      <w:i/>
      <w:iCs/>
      <w:color w:val="404040"/>
    </w:rPr>
  </w:style>
  <w:style w:type="paragraph" w:styleId="Titre">
    <w:name w:val="Title"/>
    <w:basedOn w:val="Normal"/>
    <w:next w:val="Normal"/>
    <w:rPr>
      <w:rFonts w:ascii="Calibri Light" w:hAnsi="Calibri Light"/>
      <w:spacing w:val="-10"/>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lang w:val="fr-FR" w:eastAsia="fr-FR"/>
    </w:rPr>
  </w:style>
  <w:style w:type="character" w:styleId="Rfrenceintense">
    <w:name w:val="Intense Reference"/>
    <w:basedOn w:val="Policepardfaut"/>
    <w:rPr>
      <w:b/>
      <w:bCs/>
      <w:smallCaps/>
      <w:color w:val="5B9BD5"/>
      <w:spacing w:val="5"/>
    </w:rPr>
  </w:style>
  <w:style w:type="character" w:styleId="Titredulivre">
    <w:name w:val="Book Title"/>
    <w:basedOn w:val="Policepardfaut"/>
    <w:rPr>
      <w:b/>
      <w:bCs/>
      <w:i/>
      <w:iCs/>
      <w:spacing w:val="5"/>
    </w:rPr>
  </w:style>
  <w:style w:type="character" w:customStyle="1" w:styleId="Titre5Car">
    <w:name w:val="Titre 5 Car"/>
    <w:basedOn w:val="Policepardfaut"/>
    <w:rPr>
      <w:rFonts w:ascii="Calibri Light" w:eastAsia="Times New Roman" w:hAnsi="Calibri Light" w:cs="Times New Roman"/>
      <w:color w:val="2E74B5"/>
      <w:lang w:val="fr-FR" w:eastAsia="fr-FR"/>
    </w:rPr>
  </w:style>
  <w:style w:type="character" w:customStyle="1" w:styleId="Titre6Car">
    <w:name w:val="Titre 6 Car"/>
    <w:basedOn w:val="Policepardfaut"/>
    <w:rPr>
      <w:rFonts w:ascii="Calibri Light" w:eastAsia="Times New Roman" w:hAnsi="Calibri Light" w:cs="Times New Roman"/>
      <w:color w:val="1F4D78"/>
      <w:lang w:eastAsia="fr-FR"/>
    </w:rPr>
  </w:style>
  <w:style w:type="paragraph" w:styleId="Sous-titre">
    <w:name w:val="Subtitle"/>
    <w:basedOn w:val="Normal"/>
    <w:next w:val="Normal"/>
    <w:pPr>
      <w:spacing w:after="160"/>
    </w:pPr>
    <w:rPr>
      <w:rFonts w:ascii="Calibri" w:hAnsi="Calibri"/>
      <w:color w:val="5A5A5A"/>
      <w:spacing w:val="15"/>
      <w:lang w:val="en-US"/>
    </w:rPr>
  </w:style>
  <w:style w:type="character" w:customStyle="1" w:styleId="Sous-titreCar">
    <w:name w:val="Sous-titre Car"/>
    <w:basedOn w:val="Policepardfaut"/>
    <w:rPr>
      <w:rFonts w:ascii="Calibri" w:eastAsia="Times New Roman" w:hAnsi="Calibri" w:cs="Times New Roman"/>
      <w:color w:val="5A5A5A"/>
      <w:spacing w:val="15"/>
      <w:lang w:eastAsia="fr-FR"/>
    </w:rPr>
  </w:style>
  <w:style w:type="character" w:customStyle="1" w:styleId="Titre7Car">
    <w:name w:val="Titre 7 Car"/>
    <w:basedOn w:val="Policepardfaut"/>
    <w:rPr>
      <w:rFonts w:ascii="Calibri Light" w:eastAsia="Times New Roman" w:hAnsi="Calibri Light" w:cs="Times New Roman"/>
      <w:i/>
      <w:iCs/>
      <w:color w:val="1F3763"/>
      <w:lang w:val="fr-FR" w:eastAsia="fr-FR"/>
    </w:rPr>
  </w:style>
  <w:style w:type="character" w:customStyle="1" w:styleId="Titre9Car">
    <w:name w:val="Titre 9 Car"/>
    <w:basedOn w:val="Policepardfaut"/>
    <w:rPr>
      <w:rFonts w:ascii="Calibri Light" w:eastAsia="Times New Roman" w:hAnsi="Calibri Light" w:cs="Times New Roman"/>
      <w:i/>
      <w:iCs/>
      <w:color w:val="272727"/>
      <w:sz w:val="21"/>
      <w:szCs w:val="21"/>
      <w:lang w:eastAsia="fr-FR"/>
    </w:rPr>
  </w:style>
  <w:style w:type="character" w:customStyle="1" w:styleId="Titre8Car">
    <w:name w:val="Titre 8 Car"/>
    <w:basedOn w:val="Policepardfaut"/>
    <w:rPr>
      <w:rFonts w:ascii="Calibri Light" w:eastAsia="Times New Roman" w:hAnsi="Calibri Light" w:cs="Times New Roman"/>
      <w:color w:val="272727"/>
      <w:sz w:val="21"/>
      <w:szCs w:val="21"/>
      <w:lang w:val="fr-FR" w:eastAsia="fr-FR"/>
    </w:rPr>
  </w:style>
  <w:style w:type="character" w:customStyle="1" w:styleId="CommentaireCar">
    <w:name w:val="Commentaire Car"/>
    <w:basedOn w:val="Policepardfaut"/>
    <w:rPr>
      <w:sz w:val="20"/>
      <w:szCs w:val="20"/>
      <w:lang w:val="fr-FR" w:eastAsia="fr-FR"/>
    </w:rPr>
  </w:style>
  <w:style w:type="character" w:customStyle="1" w:styleId="TextedebullesCar">
    <w:name w:val="Texte de bulles Car"/>
    <w:basedOn w:val="Policepardfaut"/>
    <w:rPr>
      <w:rFonts w:ascii="Segoe UI" w:hAnsi="Segoe UI" w:cs="Segoe UI"/>
      <w:sz w:val="18"/>
      <w:szCs w:val="18"/>
      <w:lang w:val="fr-FR" w:eastAsia="fr-FR"/>
    </w:rPr>
  </w:style>
  <w:style w:type="paragraph" w:customStyle="1" w:styleId="Default">
    <w:name w:val="Default"/>
    <w:pPr>
      <w:suppressAutoHyphens/>
      <w:autoSpaceDE w:val="0"/>
      <w:jc w:val="left"/>
    </w:pPr>
    <w:rPr>
      <w:rFonts w:ascii="Arial" w:hAnsi="Arial" w:cs="Arial"/>
      <w:color w:val="000000"/>
      <w:lang w:val="fr-FR"/>
    </w:rPr>
  </w:style>
  <w:style w:type="character" w:customStyle="1" w:styleId="En-tteCar">
    <w:name w:val="En-tête Car"/>
    <w:basedOn w:val="Policepardfaut"/>
    <w:rPr>
      <w:lang w:val="fr-FR" w:eastAsia="fr-FR"/>
    </w:rPr>
  </w:style>
  <w:style w:type="character" w:customStyle="1" w:styleId="PieddepageCar">
    <w:name w:val="Pied de page Car"/>
    <w:basedOn w:val="Policepardfaut"/>
    <w:rPr>
      <w:lang w:val="fr-FR" w:eastAsia="fr-FR"/>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jc w:val="left"/>
    </w:pPr>
    <w:rPr>
      <w:rFonts w:ascii="Calibri" w:hAnsi="Calibri" w:cs="Calibri"/>
      <w:color w:val="000000"/>
      <w:sz w:val="22"/>
      <w:szCs w:val="22"/>
      <w:lang w:eastAsia="fr-FR"/>
    </w:rPr>
  </w:style>
  <w:style w:type="character" w:customStyle="1" w:styleId="PrformatHTMLCar">
    <w:name w:val="Préformaté HTML Car"/>
    <w:basedOn w:val="Policepardfaut"/>
    <w:rPr>
      <w:rFonts w:ascii="Courier New" w:eastAsia="Times New Roman" w:hAnsi="Courier New" w:cs="Courier New"/>
      <w:sz w:val="20"/>
      <w:szCs w:val="20"/>
      <w:lang w:val="ca-ES" w:eastAsia="ca-ES"/>
    </w:rPr>
  </w:style>
  <w:style w:type="character" w:customStyle="1" w:styleId="TextebrutCar">
    <w:name w:val="Texte brut Car"/>
    <w:basedOn w:val="Policepardfaut"/>
    <w:rPr>
      <w:rFonts w:ascii="Courier New" w:eastAsia="Times New Roman" w:hAnsi="Courier New" w:cs="Courier New"/>
      <w:sz w:val="20"/>
      <w:szCs w:val="20"/>
      <w:lang w:val="fr-FR" w:eastAsia="fr-FR"/>
    </w:rPr>
  </w:style>
  <w:style w:type="character" w:customStyle="1" w:styleId="go">
    <w:name w:val="go"/>
    <w:basedOn w:val="Policepardfaut"/>
  </w:style>
  <w:style w:type="paragraph" w:customStyle="1" w:styleId="titresimplebold">
    <w:name w:val="titre simple bold"/>
    <w:basedOn w:val="Normal"/>
    <w:pPr>
      <w:spacing w:line="360" w:lineRule="auto"/>
      <w:textAlignment w:val="auto"/>
    </w:pPr>
    <w:rPr>
      <w:b/>
      <w:lang w:eastAsia="en-US"/>
    </w:rPr>
  </w:style>
  <w:style w:type="paragraph" w:styleId="Commentaire">
    <w:name w:val="annotation text"/>
    <w:basedOn w:val="Normal"/>
    <w:rPr>
      <w:sz w:val="20"/>
      <w:szCs w:val="20"/>
    </w:rPr>
  </w:style>
  <w:style w:type="character" w:customStyle="1" w:styleId="CommentaireCar1">
    <w:name w:val="Commentaire Car1"/>
    <w:basedOn w:val="Policepardfaut"/>
    <w:rPr>
      <w:sz w:val="20"/>
      <w:szCs w:val="20"/>
      <w:lang w:val="fr-FR" w:eastAsia="fr-FR"/>
    </w:rPr>
  </w:style>
  <w:style w:type="paragraph" w:styleId="En-tte">
    <w:name w:val="header"/>
    <w:basedOn w:val="Normal"/>
    <w:pPr>
      <w:tabs>
        <w:tab w:val="center" w:pos="4703"/>
        <w:tab w:val="right" w:pos="9406"/>
      </w:tabs>
    </w:pPr>
  </w:style>
  <w:style w:type="character" w:customStyle="1" w:styleId="En-tteCar1">
    <w:name w:val="En-tête Car1"/>
    <w:basedOn w:val="Policepardfaut"/>
    <w:rPr>
      <w:lang w:val="fr-FR" w:eastAsia="fr-FR"/>
    </w:rPr>
  </w:style>
  <w:style w:type="paragraph" w:styleId="Pieddepage">
    <w:name w:val="footer"/>
    <w:basedOn w:val="Normal"/>
    <w:pPr>
      <w:tabs>
        <w:tab w:val="center" w:pos="4703"/>
        <w:tab w:val="right" w:pos="9406"/>
      </w:tabs>
    </w:pPr>
  </w:style>
  <w:style w:type="character" w:customStyle="1" w:styleId="PieddepageCar1">
    <w:name w:val="Pied de page Car1"/>
    <w:basedOn w:val="Policepardfaut"/>
    <w:rPr>
      <w:lang w:val="fr-FR" w:eastAsia="fr-FR"/>
    </w:rPr>
  </w:style>
  <w:style w:type="character" w:styleId="Marquedecommentaire">
    <w:name w:val="annotation reference"/>
    <w:basedOn w:val="Policepardfaut"/>
    <w:rPr>
      <w:sz w:val="16"/>
      <w:szCs w:val="16"/>
    </w:rPr>
  </w:style>
  <w:style w:type="paragraph" w:styleId="Normalcentr">
    <w:name w:val="Block Text"/>
    <w:basedOn w:val="Normal"/>
    <w:pPr>
      <w:ind w:left="1440" w:right="-720" w:hanging="540"/>
    </w:pPr>
    <w:rPr>
      <w:rFonts w:ascii="Palatino" w:hAnsi="Palatino"/>
      <w:sz w:val="22"/>
      <w:lang w:val="en-US" w:eastAsia="en-US"/>
    </w:rPr>
  </w:style>
  <w:style w:type="paragraph" w:styleId="Textebrut">
    <w:name w:val="Plain Text"/>
    <w:basedOn w:val="Normal"/>
    <w:pPr>
      <w:textAlignment w:val="auto"/>
    </w:pPr>
    <w:rPr>
      <w:rFonts w:ascii="Courier New" w:hAnsi="Courier New" w:cs="Courier New"/>
      <w:sz w:val="20"/>
      <w:szCs w:val="20"/>
    </w:rPr>
  </w:style>
  <w:style w:type="character" w:customStyle="1" w:styleId="TextebrutCar1">
    <w:name w:val="Texte brut Car1"/>
    <w:basedOn w:val="Policepardfaut"/>
    <w:rPr>
      <w:rFonts w:ascii="Courier New" w:hAnsi="Courier New" w:cs="Courier New"/>
      <w:sz w:val="20"/>
      <w:szCs w:val="20"/>
      <w:lang w:val="fr-FR"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sz w:val="20"/>
      <w:szCs w:val="20"/>
      <w:lang w:val="ca-ES" w:eastAsia="ca-ES"/>
    </w:rPr>
  </w:style>
  <w:style w:type="character" w:customStyle="1" w:styleId="PrformatHTMLCar1">
    <w:name w:val="Préformaté HTML Car1"/>
    <w:basedOn w:val="Policepardfaut"/>
    <w:rPr>
      <w:rFonts w:ascii="Courier New" w:eastAsia="Times New Roman" w:hAnsi="Courier New" w:cs="Courier New"/>
      <w:sz w:val="20"/>
      <w:szCs w:val="20"/>
      <w:lang w:val="ca-ES" w:eastAsia="ca-ES"/>
    </w:rPr>
  </w:style>
  <w:style w:type="paragraph" w:styleId="Textedebulles">
    <w:name w:val="Balloon Text"/>
    <w:basedOn w:val="Normal"/>
    <w:rPr>
      <w:rFonts w:ascii="Segoe UI" w:hAnsi="Segoe UI" w:cs="Segoe UI"/>
      <w:sz w:val="18"/>
      <w:szCs w:val="18"/>
    </w:rPr>
  </w:style>
  <w:style w:type="character" w:customStyle="1" w:styleId="TextedebullesCar1">
    <w:name w:val="Texte de bulles Car1"/>
    <w:basedOn w:val="Policepardfaut"/>
    <w:rPr>
      <w:rFonts w:ascii="Segoe UI" w:hAnsi="Segoe UI" w:cs="Segoe UI"/>
      <w:sz w:val="18"/>
      <w:szCs w:val="18"/>
      <w:lang w:val="fr-FR" w:eastAsia="fr-FR"/>
    </w:rPr>
  </w:style>
  <w:style w:type="character" w:customStyle="1" w:styleId="Mention">
    <w:name w:val="Mention"/>
    <w:basedOn w:val="Policepardfaut"/>
    <w:rPr>
      <w:color w:val="2B579A"/>
      <w:shd w:val="clear" w:color="auto" w:fill="E6E6E6"/>
    </w:rPr>
  </w:style>
  <w:style w:type="character" w:customStyle="1" w:styleId="addmd">
    <w:name w:val="addmd"/>
    <w:basedOn w:val="Policepardfaut"/>
  </w:style>
  <w:style w:type="character" w:customStyle="1" w:styleId="tlfcdomaine">
    <w:name w:val="tlf_cdomaine"/>
    <w:basedOn w:val="Policepardfaut"/>
  </w:style>
  <w:style w:type="character" w:customStyle="1" w:styleId="tlfcdefinition">
    <w:name w:val="tlf_cdefinition"/>
    <w:basedOn w:val="Policepardfaut"/>
  </w:style>
  <w:style w:type="character" w:customStyle="1" w:styleId="tlfcsyntagme">
    <w:name w:val="tlf_csyntagme"/>
    <w:basedOn w:val="Policepardfaut"/>
  </w:style>
  <w:style w:type="character" w:customStyle="1" w:styleId="tlfsmallcaps">
    <w:name w:val="tlf_smallcaps"/>
    <w:basedOn w:val="Policepardfaut"/>
  </w:style>
  <w:style w:type="character" w:customStyle="1" w:styleId="tlfcexemple">
    <w:name w:val="tlf_cexemple"/>
    <w:basedOn w:val="Policepardfaut"/>
  </w:style>
  <w:style w:type="character" w:customStyle="1" w:styleId="tlfctitre">
    <w:name w:val="tlf_ctitre"/>
    <w:basedOn w:val="Policepardfaut"/>
  </w:style>
  <w:style w:type="character" w:customStyle="1" w:styleId="tlfcdate">
    <w:name w:val="tlf_cdate"/>
    <w:basedOn w:val="Policepardfaut"/>
  </w:style>
  <w:style w:type="character" w:customStyle="1" w:styleId="head">
    <w:name w:val="head"/>
    <w:basedOn w:val="Policepardfaut"/>
  </w:style>
  <w:style w:type="character" w:customStyle="1" w:styleId="font1">
    <w:name w:val="font1"/>
    <w:basedOn w:val="Policepardfaut"/>
  </w:style>
  <w:style w:type="character" w:customStyle="1" w:styleId="notice-ordre">
    <w:name w:val="notice-ordre"/>
    <w:basedOn w:val="Policepardfaut"/>
  </w:style>
  <w:style w:type="character" w:customStyle="1" w:styleId="a-size-large">
    <w:name w:val="a-size-large"/>
    <w:basedOn w:val="Policepardfaut"/>
  </w:style>
  <w:style w:type="paragraph" w:customStyle="1" w:styleId="Texte">
    <w:name w:val="Texte"/>
    <w:pPr>
      <w:suppressAutoHyphens/>
      <w:spacing w:line="234" w:lineRule="exact"/>
      <w:ind w:firstLine="283"/>
    </w:pPr>
    <w:rPr>
      <w:rFonts w:ascii="Optima" w:eastAsia="Optima" w:hAnsi="Optima"/>
      <w:sz w:val="21"/>
      <w:szCs w:val="20"/>
      <w:lang w:val="fr-FR"/>
    </w:rPr>
  </w:style>
  <w:style w:type="paragraph" w:customStyle="1" w:styleId="Standard">
    <w:name w:val="Standard"/>
    <w:pPr>
      <w:widowControl w:val="0"/>
      <w:suppressAutoHyphens/>
      <w:overflowPunct w:val="0"/>
      <w:autoSpaceDE w:val="0"/>
      <w:jc w:val="left"/>
    </w:pPr>
    <w:rPr>
      <w:rFonts w:ascii="Times" w:eastAsia="Times New Roman" w:hAnsi="Times"/>
      <w:kern w:val="3"/>
      <w:szCs w:val="22"/>
      <w:lang w:val="fr-FR" w:eastAsia="fr-FR"/>
    </w:rPr>
  </w:style>
  <w:style w:type="character" w:customStyle="1" w:styleId="Mentionnonrsolue">
    <w:name w:val="Mention non résolue"/>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oic.bienassis@iehca.eu" TargetMode="External"/><Relationship Id="rId13" Type="http://schemas.openxmlformats.org/officeDocument/2006/relationships/hyperlink" Target="mailto:allengriec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ic.bienassis@ieh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hca.eu/sites/default/files/application_form_-_sessions_-_convention_202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ehca.eu/sites/default/files/application_form_-_individual_papers_-_convention_2022.docx" TargetMode="External"/><Relationship Id="rId4" Type="http://schemas.openxmlformats.org/officeDocument/2006/relationships/webSettings" Target="webSettings.xml"/><Relationship Id="rId9" Type="http://schemas.openxmlformats.org/officeDocument/2006/relationships/hyperlink" Target="mailto:allengrieco@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Bienassis</dc:creator>
  <dc:description/>
  <cp:lastModifiedBy>Sylvie Valette</cp:lastModifiedBy>
  <cp:revision>2</cp:revision>
  <dcterms:created xsi:type="dcterms:W3CDTF">2021-09-23T08:32:00Z</dcterms:created>
  <dcterms:modified xsi:type="dcterms:W3CDTF">2021-09-23T08:32:00Z</dcterms:modified>
</cp:coreProperties>
</file>