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26ABF" w14:textId="77777777" w:rsidR="00680E4C" w:rsidRPr="009938E4" w:rsidRDefault="00680E4C" w:rsidP="00680E4C">
      <w:pPr>
        <w:rPr>
          <w:rFonts w:cs="Times New Roman"/>
          <w:sz w:val="32"/>
          <w:szCs w:val="32"/>
        </w:rPr>
      </w:pPr>
    </w:p>
    <w:p w14:paraId="410608DD" w14:textId="77777777" w:rsidR="00680E4C" w:rsidRPr="009D574A" w:rsidRDefault="00680E4C" w:rsidP="00680E4C">
      <w:pPr>
        <w:jc w:val="center"/>
        <w:rPr>
          <w:rFonts w:cs="Times New Roman"/>
          <w:b/>
          <w:bCs/>
          <w:sz w:val="36"/>
          <w:szCs w:val="36"/>
        </w:rPr>
      </w:pPr>
      <w:r>
        <w:rPr>
          <w:rFonts w:cs="Times New Roman"/>
          <w:b/>
          <w:bCs/>
          <w:sz w:val="36"/>
          <w:szCs w:val="36"/>
        </w:rPr>
        <w:t>À</w:t>
      </w:r>
      <w:r w:rsidRPr="009D574A">
        <w:rPr>
          <w:rFonts w:cs="Times New Roman"/>
          <w:b/>
          <w:bCs/>
          <w:sz w:val="36"/>
          <w:szCs w:val="36"/>
        </w:rPr>
        <w:t xml:space="preserve"> la table de la bande dessinée</w:t>
      </w:r>
    </w:p>
    <w:p w14:paraId="1F8EDA35" w14:textId="77777777" w:rsidR="00680E4C" w:rsidRPr="009938E4" w:rsidRDefault="00680E4C" w:rsidP="00680E4C">
      <w:pPr>
        <w:jc w:val="center"/>
        <w:rPr>
          <w:rFonts w:cs="Times New Roman"/>
          <w:b/>
          <w:bCs/>
          <w:sz w:val="32"/>
          <w:szCs w:val="32"/>
        </w:rPr>
      </w:pPr>
      <w:r w:rsidRPr="009D574A">
        <w:rPr>
          <w:rFonts w:cs="Times New Roman"/>
          <w:b/>
          <w:bCs/>
          <w:sz w:val="28"/>
          <w:szCs w:val="28"/>
        </w:rPr>
        <w:t>Récits graphiques des cultures alimentaires d’hier et d’aujourd’hui</w:t>
      </w:r>
    </w:p>
    <w:p w14:paraId="4655E783" w14:textId="77777777" w:rsidR="00680E4C" w:rsidRPr="009938E4" w:rsidRDefault="00680E4C" w:rsidP="00680E4C">
      <w:pPr>
        <w:jc w:val="center"/>
        <w:rPr>
          <w:rFonts w:cs="Times New Roman"/>
          <w:sz w:val="32"/>
          <w:szCs w:val="32"/>
        </w:rPr>
      </w:pPr>
    </w:p>
    <w:p w14:paraId="689F78A2" w14:textId="77777777" w:rsidR="00680E4C" w:rsidRPr="006414FA" w:rsidRDefault="00680E4C" w:rsidP="00680E4C">
      <w:pPr>
        <w:jc w:val="center"/>
        <w:rPr>
          <w:rFonts w:cs="Times New Roman"/>
          <w:b/>
          <w:bCs/>
          <w:iCs/>
          <w:sz w:val="36"/>
          <w:szCs w:val="36"/>
          <w:lang w:val="en-US"/>
        </w:rPr>
      </w:pPr>
      <w:r w:rsidRPr="006414FA">
        <w:rPr>
          <w:rFonts w:cs="Times New Roman"/>
          <w:b/>
          <w:bCs/>
          <w:iCs/>
          <w:sz w:val="36"/>
          <w:szCs w:val="36"/>
          <w:lang w:val="en-US"/>
        </w:rPr>
        <w:t>Graphic Gastronomy</w:t>
      </w:r>
    </w:p>
    <w:p w14:paraId="48E3DC35" w14:textId="77777777" w:rsidR="00680E4C" w:rsidRPr="006414FA" w:rsidRDefault="00680E4C" w:rsidP="00680E4C">
      <w:pPr>
        <w:jc w:val="center"/>
        <w:rPr>
          <w:rFonts w:cs="Times New Roman"/>
          <w:b/>
          <w:bCs/>
          <w:iCs/>
          <w:sz w:val="28"/>
          <w:szCs w:val="28"/>
          <w:lang w:val="en-US"/>
        </w:rPr>
      </w:pPr>
      <w:proofErr w:type="spellStart"/>
      <w:r w:rsidRPr="006414FA">
        <w:rPr>
          <w:rFonts w:cs="Times New Roman"/>
          <w:b/>
          <w:bCs/>
          <w:iCs/>
          <w:sz w:val="28"/>
          <w:szCs w:val="28"/>
          <w:lang w:val="en-US"/>
        </w:rPr>
        <w:t>Bandes</w:t>
      </w:r>
      <w:proofErr w:type="spellEnd"/>
      <w:r w:rsidRPr="006414FA">
        <w:rPr>
          <w:rFonts w:cs="Times New Roman"/>
          <w:b/>
          <w:bCs/>
          <w:iCs/>
          <w:sz w:val="28"/>
          <w:szCs w:val="28"/>
          <w:lang w:val="en-US"/>
        </w:rPr>
        <w:t xml:space="preserve"> </w:t>
      </w:r>
      <w:proofErr w:type="spellStart"/>
      <w:r w:rsidRPr="006414FA">
        <w:rPr>
          <w:rFonts w:cs="Times New Roman"/>
          <w:b/>
          <w:bCs/>
          <w:iCs/>
          <w:sz w:val="28"/>
          <w:szCs w:val="28"/>
          <w:lang w:val="en-US"/>
        </w:rPr>
        <w:t>Dessinées</w:t>
      </w:r>
      <w:proofErr w:type="spellEnd"/>
      <w:r w:rsidRPr="006414FA">
        <w:rPr>
          <w:rFonts w:cs="Times New Roman"/>
          <w:b/>
          <w:bCs/>
          <w:iCs/>
          <w:sz w:val="28"/>
          <w:szCs w:val="28"/>
          <w:lang w:val="en-US"/>
        </w:rPr>
        <w:t xml:space="preserve">, Comics, </w:t>
      </w:r>
      <w:proofErr w:type="spellStart"/>
      <w:r w:rsidRPr="006414FA">
        <w:rPr>
          <w:rFonts w:cs="Times New Roman"/>
          <w:b/>
          <w:bCs/>
          <w:iCs/>
          <w:sz w:val="28"/>
          <w:szCs w:val="28"/>
          <w:lang w:val="en-US"/>
        </w:rPr>
        <w:t>Mangas</w:t>
      </w:r>
      <w:proofErr w:type="spellEnd"/>
      <w:r w:rsidRPr="006414FA">
        <w:rPr>
          <w:rFonts w:cs="Times New Roman"/>
          <w:b/>
          <w:bCs/>
          <w:iCs/>
          <w:sz w:val="28"/>
          <w:szCs w:val="28"/>
          <w:lang w:val="en-US"/>
        </w:rPr>
        <w:t xml:space="preserve"> and Food Cultures through History</w:t>
      </w:r>
    </w:p>
    <w:p w14:paraId="6883B2AC" w14:textId="77777777" w:rsidR="00680E4C" w:rsidRPr="006414FA" w:rsidRDefault="00680E4C" w:rsidP="00680E4C">
      <w:pPr>
        <w:jc w:val="center"/>
        <w:rPr>
          <w:rFonts w:cs="Times New Roman"/>
          <w:sz w:val="32"/>
          <w:szCs w:val="32"/>
          <w:lang w:val="en-US"/>
        </w:rPr>
      </w:pPr>
    </w:p>
    <w:p w14:paraId="1F6A4D06" w14:textId="77777777" w:rsidR="00680E4C" w:rsidRPr="009D574A" w:rsidRDefault="00680E4C" w:rsidP="00680E4C">
      <w:pPr>
        <w:jc w:val="center"/>
        <w:rPr>
          <w:rFonts w:cs="Times New Roman"/>
          <w:sz w:val="28"/>
          <w:szCs w:val="28"/>
        </w:rPr>
      </w:pPr>
      <w:r w:rsidRPr="009D574A">
        <w:rPr>
          <w:rFonts w:cs="Times New Roman"/>
          <w:sz w:val="28"/>
          <w:szCs w:val="28"/>
        </w:rPr>
        <w:t>15</w:t>
      </w:r>
      <w:r w:rsidRPr="009D574A">
        <w:rPr>
          <w:rFonts w:cs="Times New Roman"/>
          <w:sz w:val="28"/>
          <w:szCs w:val="28"/>
          <w:vertAlign w:val="superscript"/>
        </w:rPr>
        <w:t>e</w:t>
      </w:r>
      <w:r w:rsidRPr="009D574A">
        <w:rPr>
          <w:rFonts w:cs="Times New Roman"/>
          <w:sz w:val="28"/>
          <w:szCs w:val="28"/>
        </w:rPr>
        <w:t xml:space="preserve"> Colloque de l’Institut Européen d’Histoire et des Cultures de l’Alimentation</w:t>
      </w:r>
    </w:p>
    <w:p w14:paraId="4C199F2B" w14:textId="77777777" w:rsidR="00680E4C" w:rsidRPr="006414FA" w:rsidRDefault="00680E4C" w:rsidP="00680E4C">
      <w:pPr>
        <w:jc w:val="center"/>
        <w:rPr>
          <w:rFonts w:cs="Times New Roman"/>
          <w:iCs/>
          <w:sz w:val="28"/>
          <w:szCs w:val="28"/>
          <w:lang w:val="en-US"/>
        </w:rPr>
      </w:pPr>
      <w:bookmarkStart w:id="0" w:name="_Hlk182594950"/>
      <w:bookmarkStart w:id="1" w:name="_GoBack"/>
      <w:r w:rsidRPr="006414FA">
        <w:rPr>
          <w:rFonts w:cs="Times New Roman"/>
          <w:iCs/>
          <w:sz w:val="28"/>
          <w:szCs w:val="28"/>
          <w:lang w:val="en-US"/>
        </w:rPr>
        <w:t>15</w:t>
      </w:r>
      <w:r w:rsidRPr="006414FA">
        <w:rPr>
          <w:rFonts w:cs="Times New Roman"/>
          <w:iCs/>
          <w:sz w:val="28"/>
          <w:szCs w:val="28"/>
          <w:vertAlign w:val="superscript"/>
          <w:lang w:val="en-US"/>
        </w:rPr>
        <w:t>th</w:t>
      </w:r>
      <w:r w:rsidRPr="006414FA">
        <w:rPr>
          <w:rFonts w:cs="Times New Roman"/>
          <w:iCs/>
          <w:sz w:val="28"/>
          <w:szCs w:val="28"/>
          <w:lang w:val="en-US"/>
        </w:rPr>
        <w:t xml:space="preserve"> Conference of the European Institute for the History and Culture of Food</w:t>
      </w:r>
    </w:p>
    <w:bookmarkEnd w:id="1"/>
    <w:p w14:paraId="0DFC131C" w14:textId="77777777" w:rsidR="00680E4C" w:rsidRPr="004C0BAF" w:rsidRDefault="00680E4C" w:rsidP="00680E4C">
      <w:pPr>
        <w:jc w:val="center"/>
        <w:rPr>
          <w:rFonts w:cs="Times New Roman"/>
          <w:i/>
          <w:iCs/>
          <w:sz w:val="28"/>
          <w:szCs w:val="28"/>
          <w:lang w:val="en-US"/>
        </w:rPr>
      </w:pPr>
    </w:p>
    <w:bookmarkEnd w:id="0"/>
    <w:p w14:paraId="1A75CE86" w14:textId="77777777" w:rsidR="00680E4C" w:rsidRPr="009938E4" w:rsidRDefault="00680E4C" w:rsidP="00680E4C">
      <w:pPr>
        <w:jc w:val="center"/>
        <w:rPr>
          <w:rFonts w:cs="Times New Roman"/>
          <w:b/>
          <w:bCs/>
          <w:sz w:val="32"/>
          <w:szCs w:val="32"/>
        </w:rPr>
      </w:pPr>
      <w:r w:rsidRPr="009938E4">
        <w:rPr>
          <w:rFonts w:cs="Times New Roman"/>
          <w:b/>
          <w:bCs/>
          <w:sz w:val="32"/>
          <w:szCs w:val="32"/>
        </w:rPr>
        <w:t>3-5 décembre 2025</w:t>
      </w:r>
    </w:p>
    <w:p w14:paraId="3480AABF" w14:textId="77777777" w:rsidR="00680E4C" w:rsidRDefault="00680E4C" w:rsidP="00680E4C">
      <w:pPr>
        <w:jc w:val="center"/>
        <w:rPr>
          <w:rFonts w:cs="Times New Roman"/>
        </w:rPr>
      </w:pPr>
    </w:p>
    <w:p w14:paraId="4723207A" w14:textId="07FE3CC3" w:rsidR="00680E4C" w:rsidRDefault="00680E4C" w:rsidP="00680E4C">
      <w:pPr>
        <w:jc w:val="center"/>
        <w:rPr>
          <w:rFonts w:cs="Times New Roman"/>
          <w:b/>
          <w:bCs/>
        </w:rPr>
      </w:pPr>
      <w:r w:rsidRPr="004B296C">
        <w:rPr>
          <w:rFonts w:cs="Times New Roman"/>
          <w:b/>
          <w:bCs/>
        </w:rPr>
        <w:t xml:space="preserve">Tours – </w:t>
      </w:r>
      <w:r w:rsidR="00D031BE">
        <w:rPr>
          <w:rFonts w:cs="Times New Roman"/>
          <w:b/>
          <w:bCs/>
        </w:rPr>
        <w:t>France</w:t>
      </w:r>
    </w:p>
    <w:p w14:paraId="42985F18" w14:textId="3F6DBD30" w:rsidR="00D031BE" w:rsidRPr="004B296C" w:rsidRDefault="00D031BE" w:rsidP="00680E4C">
      <w:pPr>
        <w:jc w:val="center"/>
        <w:rPr>
          <w:rFonts w:cs="Times New Roman"/>
          <w:b/>
          <w:bCs/>
        </w:rPr>
      </w:pPr>
      <w:r w:rsidRPr="000A14A0">
        <w:rPr>
          <w:rFonts w:cs="Times New Roman"/>
          <w:noProof/>
          <w:lang w:val="en-GB"/>
        </w:rPr>
        <w:drawing>
          <wp:inline distT="0" distB="0" distL="0" distR="0" wp14:anchorId="6FFFA4B0" wp14:editId="30D1C315">
            <wp:extent cx="5760720" cy="2592070"/>
            <wp:effectExtent l="0" t="0" r="0" b="0"/>
            <wp:docPr id="737915944" name="Image 1" descr="Une image contenant arbre, peinture, ciel,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8748" name="Image 1" descr="Une image contenant arbre, peinture, ciel, dessin&#10;&#10;Description générée automatiquement"/>
                    <pic:cNvPicPr/>
                  </pic:nvPicPr>
                  <pic:blipFill>
                    <a:blip r:embed="rId7"/>
                    <a:stretch>
                      <a:fillRect/>
                    </a:stretch>
                  </pic:blipFill>
                  <pic:spPr>
                    <a:xfrm>
                      <a:off x="0" y="0"/>
                      <a:ext cx="5760720" cy="2592070"/>
                    </a:xfrm>
                    <a:prstGeom prst="rect">
                      <a:avLst/>
                    </a:prstGeom>
                  </pic:spPr>
                </pic:pic>
              </a:graphicData>
            </a:graphic>
          </wp:inline>
        </w:drawing>
      </w:r>
    </w:p>
    <w:p w14:paraId="16DFA852" w14:textId="77777777" w:rsidR="00680E4C" w:rsidRPr="004B296C" w:rsidRDefault="00680E4C" w:rsidP="00680E4C">
      <w:pPr>
        <w:rPr>
          <w:rFonts w:cs="Times New Roman"/>
        </w:rPr>
      </w:pPr>
    </w:p>
    <w:p w14:paraId="1D49141A" w14:textId="77777777" w:rsidR="00680E4C" w:rsidRDefault="00680E4C" w:rsidP="00680E4C">
      <w:pPr>
        <w:rPr>
          <w:rFonts w:cs="Times New Roman"/>
        </w:rPr>
      </w:pPr>
    </w:p>
    <w:p w14:paraId="1794F9C5" w14:textId="77777777" w:rsidR="00680E4C" w:rsidRPr="004B296C" w:rsidRDefault="00680E4C" w:rsidP="00680E4C">
      <w:pPr>
        <w:rPr>
          <w:rFonts w:cs="Times New Roman"/>
        </w:rPr>
      </w:pPr>
    </w:p>
    <w:p w14:paraId="493EC99E" w14:textId="77777777" w:rsidR="00680E4C" w:rsidRPr="004C0BAF" w:rsidRDefault="00680E4C" w:rsidP="00680E4C">
      <w:pPr>
        <w:pBdr>
          <w:bottom w:val="single" w:sz="12" w:space="1" w:color="auto"/>
        </w:pBdr>
        <w:rPr>
          <w:rFonts w:cs="Times New Roman"/>
          <w:b/>
          <w:bCs/>
          <w:sz w:val="28"/>
          <w:szCs w:val="28"/>
        </w:rPr>
      </w:pPr>
      <w:r w:rsidRPr="004C0BAF">
        <w:rPr>
          <w:rFonts w:cs="Times New Roman"/>
          <w:b/>
          <w:bCs/>
          <w:sz w:val="28"/>
          <w:szCs w:val="28"/>
        </w:rPr>
        <w:t xml:space="preserve">Appel à communications </w:t>
      </w:r>
    </w:p>
    <w:p w14:paraId="08C97E14" w14:textId="77777777" w:rsidR="00680E4C" w:rsidRDefault="00680E4C" w:rsidP="00680E4C">
      <w:pPr>
        <w:jc w:val="both"/>
        <w:rPr>
          <w:rFonts w:cs="Times New Roman"/>
        </w:rPr>
      </w:pPr>
    </w:p>
    <w:p w14:paraId="34F68A47" w14:textId="77777777" w:rsidR="00680E4C" w:rsidRDefault="00680E4C" w:rsidP="00680E4C">
      <w:pPr>
        <w:ind w:firstLine="708"/>
        <w:jc w:val="both"/>
        <w:rPr>
          <w:rFonts w:cs="Times New Roman"/>
        </w:rPr>
      </w:pPr>
      <w:r w:rsidRPr="004B296C">
        <w:rPr>
          <w:rFonts w:cs="Times New Roman"/>
        </w:rPr>
        <w:t xml:space="preserve">L’intérêt des publics pour la gastronomie et les questions liées à l’alimentation ou aux arts culinaires trouve, au cours du dernier demi-siècle, un écho croissant dans l’univers de la bande dessinée qui a dans le même temps largement débordé les espaces des cultures de la jeunesse pour s’affirmer et être reconnu comme un champ culturel à part entière. D’abord élément de décor, le plus souvent inspiré par une iconographie classique, les thèmes alimentaires y ont servi, à l’instar de leurs usages littéraires à caractériser les personnages, à évoquer certains traits culturels, à véhiculer normes et valeurs associées à l’alimentation ou encore à représenter de façon frappante, dès l’album </w:t>
      </w:r>
      <w:r w:rsidRPr="004B296C">
        <w:rPr>
          <w:rFonts w:cs="Times New Roman"/>
          <w:i/>
          <w:iCs/>
        </w:rPr>
        <w:t xml:space="preserve">Der </w:t>
      </w:r>
      <w:proofErr w:type="spellStart"/>
      <w:r w:rsidRPr="004B296C">
        <w:rPr>
          <w:rFonts w:cs="Times New Roman"/>
          <w:i/>
          <w:iCs/>
        </w:rPr>
        <w:t>Struwwelpeter</w:t>
      </w:r>
      <w:proofErr w:type="spellEnd"/>
      <w:r w:rsidRPr="004B296C">
        <w:rPr>
          <w:rFonts w:cs="Times New Roman"/>
        </w:rPr>
        <w:t xml:space="preserve"> de Heinrich Hoffman (1844) ou encore dans </w:t>
      </w:r>
      <w:bookmarkStart w:id="2" w:name="_Hlk182591351"/>
      <w:proofErr w:type="spellStart"/>
      <w:r w:rsidRPr="004B296C">
        <w:rPr>
          <w:rFonts w:cs="Times New Roman"/>
          <w:i/>
          <w:iCs/>
        </w:rPr>
        <w:t>Hungry</w:t>
      </w:r>
      <w:proofErr w:type="spellEnd"/>
      <w:r w:rsidRPr="004B296C">
        <w:rPr>
          <w:rFonts w:cs="Times New Roman"/>
          <w:i/>
          <w:iCs/>
        </w:rPr>
        <w:t xml:space="preserve"> </w:t>
      </w:r>
      <w:proofErr w:type="spellStart"/>
      <w:r w:rsidRPr="004B296C">
        <w:rPr>
          <w:rFonts w:cs="Times New Roman"/>
          <w:i/>
          <w:iCs/>
        </w:rPr>
        <w:t>Henrietta</w:t>
      </w:r>
      <w:proofErr w:type="spellEnd"/>
      <w:r>
        <w:rPr>
          <w:rFonts w:cs="Times New Roman"/>
        </w:rPr>
        <w:t xml:space="preserve"> (1905) et </w:t>
      </w:r>
      <w:proofErr w:type="spellStart"/>
      <w:r>
        <w:rPr>
          <w:rFonts w:cs="Times New Roman"/>
          <w:i/>
          <w:iCs/>
        </w:rPr>
        <w:t>Dream</w:t>
      </w:r>
      <w:proofErr w:type="spellEnd"/>
      <w:r>
        <w:rPr>
          <w:rFonts w:cs="Times New Roman"/>
          <w:i/>
          <w:iCs/>
        </w:rPr>
        <w:t xml:space="preserve"> of the </w:t>
      </w:r>
      <w:proofErr w:type="spellStart"/>
      <w:r>
        <w:rPr>
          <w:rFonts w:cs="Times New Roman"/>
          <w:i/>
          <w:iCs/>
        </w:rPr>
        <w:t>Rarebit</w:t>
      </w:r>
      <w:proofErr w:type="spellEnd"/>
      <w:r>
        <w:rPr>
          <w:rFonts w:cs="Times New Roman"/>
          <w:i/>
          <w:iCs/>
        </w:rPr>
        <w:t xml:space="preserve"> </w:t>
      </w:r>
      <w:proofErr w:type="spellStart"/>
      <w:r>
        <w:rPr>
          <w:rFonts w:cs="Times New Roman"/>
          <w:i/>
          <w:iCs/>
        </w:rPr>
        <w:t>Fiend</w:t>
      </w:r>
      <w:proofErr w:type="spellEnd"/>
      <w:r>
        <w:rPr>
          <w:rFonts w:cs="Times New Roman"/>
          <w:i/>
          <w:iCs/>
        </w:rPr>
        <w:t xml:space="preserve"> (1904-1925</w:t>
      </w:r>
      <w:bookmarkEnd w:id="2"/>
      <w:r>
        <w:rPr>
          <w:rFonts w:cs="Times New Roman"/>
          <w:i/>
          <w:iCs/>
        </w:rPr>
        <w:t>)</w:t>
      </w:r>
      <w:r w:rsidRPr="004B296C">
        <w:rPr>
          <w:rFonts w:cs="Times New Roman"/>
        </w:rPr>
        <w:t xml:space="preserve"> de </w:t>
      </w:r>
      <w:proofErr w:type="spellStart"/>
      <w:r w:rsidRPr="004B296C">
        <w:rPr>
          <w:rFonts w:cs="Times New Roman"/>
        </w:rPr>
        <w:t>Winsor</w:t>
      </w:r>
      <w:proofErr w:type="spellEnd"/>
      <w:r w:rsidRPr="004B296C">
        <w:rPr>
          <w:rFonts w:cs="Times New Roman"/>
        </w:rPr>
        <w:t xml:space="preserve"> </w:t>
      </w:r>
      <w:proofErr w:type="spellStart"/>
      <w:r w:rsidRPr="004B296C">
        <w:rPr>
          <w:rFonts w:cs="Times New Roman"/>
        </w:rPr>
        <w:t>McCay</w:t>
      </w:r>
      <w:proofErr w:type="spellEnd"/>
      <w:r w:rsidRPr="004B296C">
        <w:rPr>
          <w:rFonts w:cs="Times New Roman"/>
        </w:rPr>
        <w:t xml:space="preserve"> (1905-1912), les effets de l’ingestion sur les corps. Le sanglier rôti d’Obélix, le banquet villageois en clôture récurrente des albums d’Astérix ou encore les évocations des patrimoines alimentaires qui parsèment les voyages de nombre de personnages de bande</w:t>
      </w:r>
      <w:r>
        <w:rPr>
          <w:rFonts w:cs="Times New Roman"/>
        </w:rPr>
        <w:t>s</w:t>
      </w:r>
      <w:r w:rsidRPr="004B296C">
        <w:rPr>
          <w:rFonts w:cs="Times New Roman"/>
        </w:rPr>
        <w:t xml:space="preserve"> dessinée</w:t>
      </w:r>
      <w:r>
        <w:rPr>
          <w:rFonts w:cs="Times New Roman"/>
        </w:rPr>
        <w:t>s</w:t>
      </w:r>
      <w:r w:rsidRPr="004B296C">
        <w:rPr>
          <w:rFonts w:cs="Times New Roman"/>
        </w:rPr>
        <w:t xml:space="preserve"> jouent un rôle notable dans leur économie morale tout en donnant de la chair aux univers imaginaires qui les accueillent. Longtemps associée à la littérature jeunesse et utilisée </w:t>
      </w:r>
      <w:r w:rsidRPr="004B296C">
        <w:rPr>
          <w:rFonts w:cs="Times New Roman"/>
        </w:rPr>
        <w:lastRenderedPageBreak/>
        <w:t>comme support à vocation pédagogique, la bande dessinée est par ailleurs régulièrement choisie pour porter des messages nutritionnels ou publicitaires en matière alimentaire. Depuis près d’un demi-siècle, elle contribue également à l’intérêt croissant des publics pour la gastronomie et la cuisine qui s’affirme dans l’ensemble des champs médiatiques, et ce tout particulièrement en France et au Japon.</w:t>
      </w:r>
    </w:p>
    <w:p w14:paraId="7123846E" w14:textId="77777777" w:rsidR="00680E4C" w:rsidRDefault="00680E4C" w:rsidP="00680E4C">
      <w:pPr>
        <w:jc w:val="both"/>
        <w:rPr>
          <w:rFonts w:cs="Times New Roman"/>
        </w:rPr>
      </w:pPr>
    </w:p>
    <w:p w14:paraId="7A9C6A77" w14:textId="77777777" w:rsidR="00680E4C" w:rsidRPr="004B296C" w:rsidRDefault="00680E4C" w:rsidP="00680E4C">
      <w:pPr>
        <w:ind w:firstLine="708"/>
        <w:jc w:val="both"/>
        <w:rPr>
          <w:rFonts w:cs="Times New Roman"/>
        </w:rPr>
      </w:pPr>
      <w:r w:rsidRPr="004B296C">
        <w:rPr>
          <w:rFonts w:cs="Times New Roman"/>
        </w:rPr>
        <w:t xml:space="preserve">La culture gastronomique populaire japonaise est depuis les années 1980 au cœur de la production de certains mangas. Le série </w:t>
      </w:r>
      <w:proofErr w:type="spellStart"/>
      <w:r w:rsidRPr="004B296C">
        <w:rPr>
          <w:rFonts w:cs="Times New Roman"/>
          <w:i/>
          <w:iCs/>
        </w:rPr>
        <w:t>Oishinbo</w:t>
      </w:r>
      <w:proofErr w:type="spellEnd"/>
      <w:r w:rsidRPr="004B296C">
        <w:rPr>
          <w:rFonts w:cs="Times New Roman"/>
        </w:rPr>
        <w:t xml:space="preserve"> (1983-), qui suit les pérégrinations d’un journaliste culinaire, a initié les genres du </w:t>
      </w:r>
      <w:proofErr w:type="spellStart"/>
      <w:r w:rsidRPr="004B296C">
        <w:rPr>
          <w:rFonts w:cs="Times New Roman"/>
          <w:i/>
          <w:iCs/>
        </w:rPr>
        <w:t>ryori</w:t>
      </w:r>
      <w:proofErr w:type="spellEnd"/>
      <w:r w:rsidRPr="004B296C">
        <w:rPr>
          <w:rFonts w:cs="Times New Roman"/>
          <w:i/>
          <w:iCs/>
        </w:rPr>
        <w:t xml:space="preserve"> manga</w:t>
      </w:r>
      <w:r w:rsidRPr="004B296C">
        <w:rPr>
          <w:rFonts w:cs="Times New Roman"/>
        </w:rPr>
        <w:t xml:space="preserve"> et du </w:t>
      </w:r>
      <w:proofErr w:type="spellStart"/>
      <w:r w:rsidRPr="004B296C">
        <w:rPr>
          <w:rFonts w:cs="Times New Roman"/>
          <w:i/>
          <w:iCs/>
        </w:rPr>
        <w:t>gurume</w:t>
      </w:r>
      <w:proofErr w:type="spellEnd"/>
      <w:r w:rsidRPr="004B296C">
        <w:rPr>
          <w:rFonts w:cs="Times New Roman"/>
          <w:i/>
          <w:iCs/>
        </w:rPr>
        <w:t xml:space="preserve"> manga</w:t>
      </w:r>
      <w:r w:rsidRPr="004B296C">
        <w:rPr>
          <w:rFonts w:cs="Times New Roman"/>
        </w:rPr>
        <w:t xml:space="preserve"> (gourmet manga) centrés sur la pratique culinaire et l’art de la dégustation. Les lecteurs français ont pu commencer à apprécier ce genre avec la publication en français, en 2005, de </w:t>
      </w:r>
      <w:r w:rsidRPr="004B296C">
        <w:rPr>
          <w:rFonts w:cs="Times New Roman"/>
          <w:i/>
          <w:iCs/>
        </w:rPr>
        <w:t>Le gourmet solitaire</w:t>
      </w:r>
      <w:r w:rsidRPr="004B296C">
        <w:rPr>
          <w:rFonts w:cs="Times New Roman"/>
        </w:rPr>
        <w:t xml:space="preserve"> de Masayuki </w:t>
      </w:r>
      <w:proofErr w:type="spellStart"/>
      <w:r w:rsidRPr="004B296C">
        <w:rPr>
          <w:rFonts w:cs="Times New Roman"/>
        </w:rPr>
        <w:t>Kusumi</w:t>
      </w:r>
      <w:proofErr w:type="spellEnd"/>
      <w:r w:rsidRPr="004B296C">
        <w:rPr>
          <w:rFonts w:cs="Times New Roman"/>
        </w:rPr>
        <w:t xml:space="preserve">, dessiné par </w:t>
      </w:r>
      <w:proofErr w:type="spellStart"/>
      <w:r w:rsidRPr="004B296C">
        <w:rPr>
          <w:rFonts w:cs="Times New Roman"/>
        </w:rPr>
        <w:t>Jirô</w:t>
      </w:r>
      <w:proofErr w:type="spellEnd"/>
      <w:r w:rsidRPr="004B296C">
        <w:rPr>
          <w:rFonts w:cs="Times New Roman"/>
        </w:rPr>
        <w:t xml:space="preserve"> </w:t>
      </w:r>
      <w:proofErr w:type="spellStart"/>
      <w:r w:rsidRPr="004B296C">
        <w:rPr>
          <w:rFonts w:cs="Times New Roman"/>
        </w:rPr>
        <w:t>Taniguchi</w:t>
      </w:r>
      <w:proofErr w:type="spellEnd"/>
      <w:r w:rsidRPr="004B296C">
        <w:rPr>
          <w:rFonts w:cs="Times New Roman"/>
        </w:rPr>
        <w:t xml:space="preserve"> (édition japonaise </w:t>
      </w:r>
      <w:proofErr w:type="spellStart"/>
      <w:r w:rsidRPr="004B296C">
        <w:rPr>
          <w:rFonts w:cs="Times New Roman"/>
          <w:i/>
          <w:iCs/>
        </w:rPr>
        <w:t>Kodoku</w:t>
      </w:r>
      <w:proofErr w:type="spellEnd"/>
      <w:r w:rsidRPr="004B296C">
        <w:rPr>
          <w:rFonts w:cs="Times New Roman"/>
          <w:i/>
          <w:iCs/>
        </w:rPr>
        <w:t xml:space="preserve"> no gourmet</w:t>
      </w:r>
      <w:r w:rsidRPr="004B296C">
        <w:rPr>
          <w:rFonts w:cs="Times New Roman"/>
        </w:rPr>
        <w:t xml:space="preserve"> 1994). Plus récemment la série </w:t>
      </w:r>
      <w:proofErr w:type="spellStart"/>
      <w:r w:rsidRPr="004B296C">
        <w:rPr>
          <w:rFonts w:cs="Times New Roman"/>
          <w:i/>
          <w:iCs/>
        </w:rPr>
        <w:t>Shokugeki</w:t>
      </w:r>
      <w:proofErr w:type="spellEnd"/>
      <w:r w:rsidRPr="004B296C">
        <w:rPr>
          <w:rFonts w:cs="Times New Roman"/>
          <w:i/>
          <w:iCs/>
        </w:rPr>
        <w:t xml:space="preserve"> no </w:t>
      </w:r>
      <w:proofErr w:type="spellStart"/>
      <w:r w:rsidRPr="004B296C">
        <w:rPr>
          <w:rFonts w:cs="Times New Roman"/>
          <w:i/>
          <w:iCs/>
        </w:rPr>
        <w:t>Sōma</w:t>
      </w:r>
      <w:proofErr w:type="spellEnd"/>
      <w:r w:rsidRPr="004B296C">
        <w:rPr>
          <w:rFonts w:cs="Times New Roman"/>
        </w:rPr>
        <w:t xml:space="preserve"> (</w:t>
      </w:r>
      <w:proofErr w:type="spellStart"/>
      <w:r w:rsidRPr="004B296C">
        <w:rPr>
          <w:rFonts w:cs="Times New Roman"/>
        </w:rPr>
        <w:t>vf</w:t>
      </w:r>
      <w:proofErr w:type="spellEnd"/>
      <w:r w:rsidRPr="004B296C">
        <w:rPr>
          <w:rFonts w:cs="Times New Roman"/>
        </w:rPr>
        <w:t xml:space="preserve">. </w:t>
      </w:r>
      <w:r w:rsidRPr="004B296C">
        <w:rPr>
          <w:rFonts w:cs="Times New Roman"/>
          <w:i/>
          <w:iCs/>
        </w:rPr>
        <w:t xml:space="preserve">Food </w:t>
      </w:r>
      <w:proofErr w:type="spellStart"/>
      <w:proofErr w:type="gramStart"/>
      <w:r w:rsidRPr="004B296C">
        <w:rPr>
          <w:rFonts w:cs="Times New Roman"/>
          <w:i/>
          <w:iCs/>
        </w:rPr>
        <w:t>wars</w:t>
      </w:r>
      <w:proofErr w:type="spellEnd"/>
      <w:r w:rsidRPr="004B296C">
        <w:rPr>
          <w:rFonts w:cs="Times New Roman"/>
          <w:i/>
          <w:iCs/>
        </w:rPr>
        <w:t>!</w:t>
      </w:r>
      <w:r w:rsidRPr="004B296C">
        <w:rPr>
          <w:rFonts w:cs="Times New Roman"/>
        </w:rPr>
        <w:t>,</w:t>
      </w:r>
      <w:proofErr w:type="gramEnd"/>
      <w:r w:rsidRPr="004B296C">
        <w:rPr>
          <w:rFonts w:cs="Times New Roman"/>
        </w:rPr>
        <w:t xml:space="preserve"> 2012-2019) met en scène des combats d’apprentis-chefs et prône la recherche d’une expression culinaire personnelle capable de s’inspirer de l’ensemble des gastronomies de la planète comme de la diversité sociale des cuisines et des usages de la restauration. </w:t>
      </w:r>
      <w:bookmarkStart w:id="3" w:name="_Hlk182592091"/>
      <w:r w:rsidRPr="004B296C">
        <w:rPr>
          <w:rFonts w:cs="Times New Roman"/>
        </w:rPr>
        <w:t xml:space="preserve">En cours de publication, la série </w:t>
      </w:r>
      <w:r w:rsidRPr="004B296C">
        <w:rPr>
          <w:rFonts w:cs="Times New Roman"/>
          <w:i/>
          <w:iCs/>
        </w:rPr>
        <w:t xml:space="preserve">Kami no </w:t>
      </w:r>
      <w:proofErr w:type="spellStart"/>
      <w:r w:rsidRPr="004B296C">
        <w:rPr>
          <w:rFonts w:cs="Times New Roman"/>
          <w:i/>
          <w:iCs/>
        </w:rPr>
        <w:t>Shizuku</w:t>
      </w:r>
      <w:proofErr w:type="spellEnd"/>
      <w:r w:rsidRPr="004B296C">
        <w:rPr>
          <w:rFonts w:cs="Times New Roman"/>
        </w:rPr>
        <w:t xml:space="preserve"> (2004-, </w:t>
      </w:r>
      <w:proofErr w:type="spellStart"/>
      <w:r w:rsidRPr="004B296C">
        <w:rPr>
          <w:rFonts w:cs="Times New Roman"/>
        </w:rPr>
        <w:t>vf</w:t>
      </w:r>
      <w:proofErr w:type="spellEnd"/>
      <w:r w:rsidRPr="004B296C">
        <w:rPr>
          <w:rFonts w:cs="Times New Roman"/>
        </w:rPr>
        <w:t xml:space="preserve">. </w:t>
      </w:r>
      <w:r w:rsidRPr="004B296C">
        <w:rPr>
          <w:rFonts w:cs="Times New Roman"/>
          <w:i/>
          <w:iCs/>
        </w:rPr>
        <w:t>Les gouttes de Dieu</w:t>
      </w:r>
      <w:r w:rsidRPr="004B296C">
        <w:rPr>
          <w:rFonts w:cs="Times New Roman"/>
        </w:rPr>
        <w:t>, 2008-) consacrée au monde de l’œnologie connait un succès planétaire et vient de faire l’objet d’une adaptation télévisuelle américano-franco-japonaise. Avec 130 millions d’exemplaires vendus pour les 110 volumes</w:t>
      </w:r>
      <w:r w:rsidRPr="004B296C">
        <w:rPr>
          <w:rFonts w:cs="Times New Roman"/>
          <w:i/>
          <w:iCs/>
        </w:rPr>
        <w:t xml:space="preserve"> </w:t>
      </w:r>
      <w:r w:rsidRPr="004B296C">
        <w:rPr>
          <w:rFonts w:cs="Times New Roman"/>
        </w:rPr>
        <w:t xml:space="preserve">de </w:t>
      </w:r>
      <w:proofErr w:type="spellStart"/>
      <w:r w:rsidRPr="004B296C">
        <w:rPr>
          <w:rFonts w:cs="Times New Roman"/>
          <w:i/>
          <w:iCs/>
        </w:rPr>
        <w:t>Oishinbo</w:t>
      </w:r>
      <w:proofErr w:type="spellEnd"/>
      <w:r w:rsidRPr="004B296C">
        <w:rPr>
          <w:rFonts w:cs="Times New Roman"/>
        </w:rPr>
        <w:t xml:space="preserve">, 20 millions pour les 36 volumes de </w:t>
      </w:r>
      <w:proofErr w:type="spellStart"/>
      <w:r w:rsidRPr="004B296C">
        <w:rPr>
          <w:rFonts w:cs="Times New Roman"/>
          <w:i/>
          <w:iCs/>
        </w:rPr>
        <w:t>Shokugeki</w:t>
      </w:r>
      <w:proofErr w:type="spellEnd"/>
      <w:r w:rsidRPr="004B296C">
        <w:rPr>
          <w:rFonts w:cs="Times New Roman"/>
          <w:i/>
          <w:iCs/>
        </w:rPr>
        <w:t xml:space="preserve"> no </w:t>
      </w:r>
      <w:proofErr w:type="spellStart"/>
      <w:r w:rsidRPr="004B296C">
        <w:rPr>
          <w:rFonts w:cs="Times New Roman"/>
          <w:i/>
          <w:iCs/>
        </w:rPr>
        <w:t>Sōma</w:t>
      </w:r>
      <w:proofErr w:type="spellEnd"/>
      <w:r w:rsidRPr="004B296C">
        <w:rPr>
          <w:rFonts w:cs="Times New Roman"/>
          <w:i/>
          <w:iCs/>
        </w:rPr>
        <w:t xml:space="preserve"> </w:t>
      </w:r>
      <w:r w:rsidRPr="004B296C">
        <w:rPr>
          <w:rFonts w:cs="Times New Roman"/>
        </w:rPr>
        <w:t xml:space="preserve">au Japon, ces séries rivalisent avec les plus grands succès de la bande dessinée franco-belge, et font également l’objet d’une diffusion mondialisée et </w:t>
      </w:r>
      <w:proofErr w:type="spellStart"/>
      <w:r w:rsidRPr="004B296C">
        <w:rPr>
          <w:rFonts w:cs="Times New Roman"/>
        </w:rPr>
        <w:t>transmédiale</w:t>
      </w:r>
      <w:proofErr w:type="spellEnd"/>
      <w:r w:rsidRPr="004B296C">
        <w:rPr>
          <w:rFonts w:cs="Times New Roman"/>
        </w:rPr>
        <w:t xml:space="preserve"> (</w:t>
      </w:r>
      <w:r w:rsidRPr="004B296C">
        <w:rPr>
          <w:rFonts w:cs="Times New Roman"/>
          <w:i/>
          <w:iCs/>
        </w:rPr>
        <w:t>anime</w:t>
      </w:r>
      <w:r w:rsidRPr="004B296C">
        <w:rPr>
          <w:rFonts w:cs="Times New Roman"/>
        </w:rPr>
        <w:t>, séries télévisuelle</w:t>
      </w:r>
      <w:r>
        <w:rPr>
          <w:rFonts w:cs="Times New Roman"/>
        </w:rPr>
        <w:t>s</w:t>
      </w:r>
      <w:r w:rsidRPr="004B296C">
        <w:rPr>
          <w:rFonts w:cs="Times New Roman"/>
        </w:rPr>
        <w:t xml:space="preserve">, livres, produits dérivés). Elles sont désormais des supports incontournables des cultures gastronomiques. Elles en diffusent des éléments de contenu comme leurs valeurs, contribuent pour certaines à promouvoir des échanges interculturels à partir de la cuisine, voire constituent des lieux d’expression de l’expérimentation culinaire comme dans le récent </w:t>
      </w:r>
      <w:r w:rsidRPr="004B296C">
        <w:rPr>
          <w:rFonts w:cs="Times New Roman"/>
          <w:i/>
          <w:iCs/>
        </w:rPr>
        <w:t xml:space="preserve">Fermat no </w:t>
      </w:r>
      <w:proofErr w:type="spellStart"/>
      <w:r w:rsidRPr="004B296C">
        <w:rPr>
          <w:rFonts w:cs="Times New Roman"/>
          <w:i/>
          <w:iCs/>
        </w:rPr>
        <w:t>ryouri</w:t>
      </w:r>
      <w:proofErr w:type="spellEnd"/>
      <w:r w:rsidRPr="004B296C">
        <w:rPr>
          <w:rFonts w:cs="Times New Roman"/>
        </w:rPr>
        <w:t xml:space="preserve"> de </w:t>
      </w:r>
      <w:proofErr w:type="spellStart"/>
      <w:r w:rsidRPr="004B296C">
        <w:rPr>
          <w:rFonts w:cs="Times New Roman"/>
        </w:rPr>
        <w:t>Yûgo</w:t>
      </w:r>
      <w:proofErr w:type="spellEnd"/>
      <w:r w:rsidRPr="004B296C">
        <w:rPr>
          <w:rFonts w:cs="Times New Roman"/>
        </w:rPr>
        <w:t xml:space="preserve"> Kobayashi qui revisite la sauce napolitaine à partir de ketchup (2018, </w:t>
      </w:r>
      <w:proofErr w:type="spellStart"/>
      <w:r w:rsidRPr="004B296C">
        <w:rPr>
          <w:rFonts w:cs="Times New Roman"/>
        </w:rPr>
        <w:t>vf</w:t>
      </w:r>
      <w:proofErr w:type="spellEnd"/>
      <w:r w:rsidRPr="004B296C">
        <w:rPr>
          <w:rFonts w:cs="Times New Roman"/>
        </w:rPr>
        <w:t xml:space="preserve">. </w:t>
      </w:r>
      <w:r w:rsidRPr="004B296C">
        <w:rPr>
          <w:rFonts w:cs="Times New Roman"/>
          <w:i/>
          <w:iCs/>
        </w:rPr>
        <w:t xml:space="preserve">Fermat </w:t>
      </w:r>
      <w:proofErr w:type="spellStart"/>
      <w:r w:rsidRPr="004B296C">
        <w:rPr>
          <w:rFonts w:cs="Times New Roman"/>
          <w:i/>
          <w:iCs/>
        </w:rPr>
        <w:t>kitchen</w:t>
      </w:r>
      <w:proofErr w:type="spellEnd"/>
      <w:r w:rsidRPr="004B296C">
        <w:rPr>
          <w:rFonts w:cs="Times New Roman"/>
        </w:rPr>
        <w:t>, 2023-).</w:t>
      </w:r>
    </w:p>
    <w:bookmarkEnd w:id="3"/>
    <w:p w14:paraId="5DAD56D5" w14:textId="77777777" w:rsidR="00680E4C" w:rsidRPr="004B296C" w:rsidRDefault="00680E4C" w:rsidP="00680E4C">
      <w:pPr>
        <w:jc w:val="both"/>
        <w:rPr>
          <w:rFonts w:cs="Times New Roman"/>
        </w:rPr>
      </w:pPr>
    </w:p>
    <w:p w14:paraId="5DE9101B" w14:textId="77777777" w:rsidR="00680E4C" w:rsidRPr="004B296C" w:rsidRDefault="00680E4C" w:rsidP="00680E4C">
      <w:pPr>
        <w:ind w:firstLine="708"/>
        <w:jc w:val="both"/>
        <w:rPr>
          <w:rFonts w:cs="Times New Roman"/>
        </w:rPr>
      </w:pPr>
      <w:bookmarkStart w:id="4" w:name="_Hlk182593160"/>
      <w:r w:rsidRPr="004B296C">
        <w:rPr>
          <w:rFonts w:cs="Times New Roman"/>
        </w:rPr>
        <w:t xml:space="preserve">En France, où la bande dessinée joue désormais un rôle majeur dans l’économie de l’édition, les choix scénaristiques liés à l’alimentation se sont affirmés dans le cadre du reportage dessiné qui s’est plus particulièrement développé à partir des années 2000. Après avoir exploré des thèmes sociaux et politiques, Etienne </w:t>
      </w:r>
      <w:proofErr w:type="spellStart"/>
      <w:r w:rsidRPr="004B296C">
        <w:rPr>
          <w:rFonts w:cs="Times New Roman"/>
        </w:rPr>
        <w:t>Davodeau</w:t>
      </w:r>
      <w:proofErr w:type="spellEnd"/>
      <w:r w:rsidRPr="004B296C">
        <w:rPr>
          <w:rFonts w:cs="Times New Roman"/>
        </w:rPr>
        <w:t xml:space="preserve"> a consacré en 2011 un volume remarqué au travail viticole « non conventionnel », </w:t>
      </w:r>
      <w:r w:rsidRPr="004B296C">
        <w:rPr>
          <w:rFonts w:cs="Times New Roman"/>
          <w:i/>
          <w:iCs/>
        </w:rPr>
        <w:t>Les Ignorants</w:t>
      </w:r>
      <w:r w:rsidRPr="004B296C">
        <w:rPr>
          <w:rFonts w:cs="Times New Roman"/>
        </w:rPr>
        <w:t>, qui a incontestablement contribué à la popularisation, en France, des vins élaborés en biodynamie. C’est également en 2011 que le dessinateur Christophe Blain, qui vient de rencontrer un large succès avec son album consacré au quotidien du Quai d’Orsay sous le ministère de Dominique de Villepin, consacre, à la demande de Gallimard, un album au chef Alain Plassard (</w:t>
      </w:r>
      <w:r w:rsidRPr="004B296C">
        <w:rPr>
          <w:rFonts w:cs="Times New Roman"/>
          <w:i/>
          <w:iCs/>
        </w:rPr>
        <w:t>En cuisine avec Alain Plassard</w:t>
      </w:r>
      <w:r w:rsidRPr="004B296C">
        <w:rPr>
          <w:rFonts w:cs="Times New Roman"/>
        </w:rPr>
        <w:t xml:space="preserve">). </w:t>
      </w:r>
      <w:bookmarkEnd w:id="4"/>
      <w:r w:rsidRPr="004B296C">
        <w:rPr>
          <w:rFonts w:cs="Times New Roman"/>
        </w:rPr>
        <w:t>Il y interroge la nature du travail des « chefs ». Les publications originales n’ont depuis cessé de se multiplier, avec des approches et des thèmes variés : mises en cases de projets documentaires et enquêtes journalistiques sur les enjeux et les risques de notre alimentation, biographie de personnalités de l’histoire des cuisines, sagas familiales ancrées dans l’exploitation de terroirs, mais aussi renouveau de la bande dessinée pédagogique à base scientifique sur les thèmes de la santé et de la nutrition. La Bibliothèque nationale de France leur consacre désormais une cote spécifique, « BD Gastro », qui forme une collection en accès libre de la salle grand public du site François Mitterrand dédiée aux sciences et aux techniques.</w:t>
      </w:r>
      <w:r>
        <w:rPr>
          <w:rFonts w:cs="Times New Roman"/>
        </w:rPr>
        <w:t xml:space="preserve"> </w:t>
      </w:r>
      <w:r w:rsidRPr="004B296C">
        <w:rPr>
          <w:rFonts w:cs="Times New Roman"/>
        </w:rPr>
        <w:t xml:space="preserve">La bande dessinée s’impose donc, au moins dans les espaces franco-belges et japonais, comme un media à part entière des cultures gastronomiques entendues dans leur sens le plus large qui englobe tous les savoirs, les pratiques et les formes d’expression de nos rapports à l’alimentation. </w:t>
      </w:r>
    </w:p>
    <w:p w14:paraId="511BB6C5" w14:textId="77777777" w:rsidR="00680E4C" w:rsidRPr="004B296C" w:rsidRDefault="00680E4C" w:rsidP="00680E4C">
      <w:pPr>
        <w:jc w:val="both"/>
        <w:rPr>
          <w:rFonts w:cs="Times New Roman"/>
        </w:rPr>
      </w:pPr>
    </w:p>
    <w:p w14:paraId="2F3F910A" w14:textId="77777777" w:rsidR="00680E4C" w:rsidRPr="004B296C" w:rsidRDefault="00680E4C" w:rsidP="00680E4C">
      <w:pPr>
        <w:jc w:val="both"/>
        <w:rPr>
          <w:rFonts w:cs="Times New Roman"/>
        </w:rPr>
      </w:pPr>
      <w:r w:rsidRPr="004B296C">
        <w:rPr>
          <w:rFonts w:cs="Times New Roman"/>
        </w:rPr>
        <w:lastRenderedPageBreak/>
        <w:tab/>
        <w:t>Au travers d’une sélection d’images et de références mais aussi d’un projet d’expression dessinée de la démarche culinaire, l’exposition « Croquez ! Quand la bande dessinée met les pieds dans les plats », que</w:t>
      </w:r>
      <w:r w:rsidRPr="004B296C">
        <w:rPr>
          <w:rFonts w:cs="Times New Roman"/>
          <w:b/>
          <w:bCs/>
        </w:rPr>
        <w:t xml:space="preserve"> </w:t>
      </w:r>
      <w:r w:rsidRPr="004B296C">
        <w:rPr>
          <w:rFonts w:cs="Times New Roman"/>
        </w:rPr>
        <w:t>la Cité internationale de la bande dessinée et de l’image d’Angoulême (France) a consacré à ce thème en 2024 confirme toute la richesse des relations entretenues entre gastronomie et 9</w:t>
      </w:r>
      <w:r w:rsidRPr="004B296C">
        <w:rPr>
          <w:rFonts w:cs="Times New Roman"/>
          <w:vertAlign w:val="superscript"/>
        </w:rPr>
        <w:t>e</w:t>
      </w:r>
      <w:r w:rsidRPr="004B296C">
        <w:rPr>
          <w:rFonts w:cs="Times New Roman"/>
        </w:rPr>
        <w:t xml:space="preserve"> art. Les spécialistes de l’étude des médias ou des études littéraires ont par ailleurs déjà ponctuellement mais de façon notable consacré des travaux à ces questions. En revanche, à quelques rares exceptions près, les travaux de sciences sociales et historiques consacrés à l’alimentation se sont encore relativement peu engagés sur ce terrain d’enquête et de réflexion sur ce que cette forme d’expression fait de (et apporte à) la transmission des cultures alimentaires. </w:t>
      </w:r>
    </w:p>
    <w:p w14:paraId="34ABEE92" w14:textId="77777777" w:rsidR="00680E4C" w:rsidRPr="004B296C" w:rsidRDefault="00680E4C" w:rsidP="00680E4C">
      <w:pPr>
        <w:jc w:val="both"/>
        <w:rPr>
          <w:rFonts w:cs="Times New Roman"/>
        </w:rPr>
      </w:pPr>
    </w:p>
    <w:p w14:paraId="42EC2AE2" w14:textId="77777777" w:rsidR="00680E4C" w:rsidRPr="009D574A" w:rsidRDefault="00680E4C" w:rsidP="00680E4C">
      <w:pPr>
        <w:jc w:val="both"/>
        <w:rPr>
          <w:rFonts w:cs="Times New Roman"/>
          <w:b/>
          <w:bCs/>
        </w:rPr>
      </w:pPr>
      <w:r w:rsidRPr="009D574A">
        <w:rPr>
          <w:rFonts w:cs="Times New Roman"/>
          <w:b/>
          <w:bCs/>
        </w:rPr>
        <w:tab/>
        <w:t>Le 15</w:t>
      </w:r>
      <w:r w:rsidRPr="009D574A">
        <w:rPr>
          <w:rFonts w:cs="Times New Roman"/>
          <w:b/>
          <w:bCs/>
          <w:vertAlign w:val="superscript"/>
        </w:rPr>
        <w:t>e</w:t>
      </w:r>
      <w:r w:rsidRPr="009D574A">
        <w:rPr>
          <w:rFonts w:cs="Times New Roman"/>
          <w:b/>
          <w:bCs/>
        </w:rPr>
        <w:t xml:space="preserve"> colloque de l’Institut </w:t>
      </w:r>
      <w:r>
        <w:rPr>
          <w:rFonts w:cs="Times New Roman"/>
          <w:b/>
          <w:bCs/>
        </w:rPr>
        <w:t>Européen</w:t>
      </w:r>
      <w:r w:rsidRPr="009D574A">
        <w:rPr>
          <w:rFonts w:cs="Times New Roman"/>
          <w:b/>
          <w:bCs/>
        </w:rPr>
        <w:t xml:space="preserve"> d’</w:t>
      </w:r>
      <w:r>
        <w:rPr>
          <w:rFonts w:cs="Times New Roman"/>
          <w:b/>
          <w:bCs/>
        </w:rPr>
        <w:t>H</w:t>
      </w:r>
      <w:r w:rsidRPr="009D574A">
        <w:rPr>
          <w:rFonts w:cs="Times New Roman"/>
          <w:b/>
          <w:bCs/>
        </w:rPr>
        <w:t>istoire et de</w:t>
      </w:r>
      <w:r>
        <w:rPr>
          <w:rFonts w:cs="Times New Roman"/>
          <w:b/>
          <w:bCs/>
        </w:rPr>
        <w:t>s Cultures de</w:t>
      </w:r>
      <w:r w:rsidRPr="009D574A">
        <w:rPr>
          <w:rFonts w:cs="Times New Roman"/>
          <w:b/>
          <w:bCs/>
        </w:rPr>
        <w:t xml:space="preserve"> l’</w:t>
      </w:r>
      <w:r>
        <w:rPr>
          <w:rFonts w:cs="Times New Roman"/>
          <w:b/>
          <w:bCs/>
        </w:rPr>
        <w:t>A</w:t>
      </w:r>
      <w:r w:rsidRPr="009D574A">
        <w:rPr>
          <w:rFonts w:cs="Times New Roman"/>
          <w:b/>
          <w:bCs/>
        </w:rPr>
        <w:t xml:space="preserve">limentation qui se tiendra à Tours fin 2025 se veut donc être l’occasion d’échanges entre ces deux champs d’études, toutes disciplines confondues, que constituent les </w:t>
      </w:r>
      <w:proofErr w:type="spellStart"/>
      <w:r w:rsidRPr="009D574A">
        <w:rPr>
          <w:rFonts w:cs="Times New Roman"/>
          <w:b/>
          <w:bCs/>
          <w:i/>
          <w:iCs/>
        </w:rPr>
        <w:t>food</w:t>
      </w:r>
      <w:proofErr w:type="spellEnd"/>
      <w:r w:rsidRPr="009D574A">
        <w:rPr>
          <w:rFonts w:cs="Times New Roman"/>
          <w:b/>
          <w:bCs/>
          <w:i/>
          <w:iCs/>
        </w:rPr>
        <w:t xml:space="preserve"> </w:t>
      </w:r>
      <w:proofErr w:type="spellStart"/>
      <w:r w:rsidRPr="009D574A">
        <w:rPr>
          <w:rFonts w:cs="Times New Roman"/>
          <w:b/>
          <w:bCs/>
          <w:i/>
          <w:iCs/>
        </w:rPr>
        <w:t>studies</w:t>
      </w:r>
      <w:proofErr w:type="spellEnd"/>
      <w:r w:rsidRPr="009D574A">
        <w:rPr>
          <w:rFonts w:cs="Times New Roman"/>
          <w:b/>
          <w:bCs/>
        </w:rPr>
        <w:t xml:space="preserve"> et les </w:t>
      </w:r>
      <w:r w:rsidRPr="009D574A">
        <w:rPr>
          <w:rFonts w:cs="Times New Roman"/>
          <w:b/>
          <w:bCs/>
          <w:i/>
          <w:iCs/>
        </w:rPr>
        <w:t xml:space="preserve">comics </w:t>
      </w:r>
      <w:proofErr w:type="spellStart"/>
      <w:r w:rsidRPr="009D574A">
        <w:rPr>
          <w:rFonts w:cs="Times New Roman"/>
          <w:b/>
          <w:bCs/>
          <w:i/>
          <w:iCs/>
        </w:rPr>
        <w:t>studies</w:t>
      </w:r>
      <w:proofErr w:type="spellEnd"/>
      <w:r w:rsidRPr="009D574A">
        <w:rPr>
          <w:rFonts w:cs="Times New Roman"/>
          <w:b/>
          <w:bCs/>
        </w:rPr>
        <w:t>. Il se veut être une invitation à mieux apprécier l’importance et les conditions de mobilisation du 9</w:t>
      </w:r>
      <w:r w:rsidRPr="009D574A">
        <w:rPr>
          <w:rFonts w:cs="Times New Roman"/>
          <w:b/>
          <w:bCs/>
          <w:vertAlign w:val="superscript"/>
        </w:rPr>
        <w:t>e</w:t>
      </w:r>
      <w:r w:rsidRPr="009D574A">
        <w:rPr>
          <w:rFonts w:cs="Times New Roman"/>
          <w:b/>
          <w:bCs/>
        </w:rPr>
        <w:t xml:space="preserve"> art dans les travaux consacrés aux </w:t>
      </w:r>
      <w:proofErr w:type="spellStart"/>
      <w:r w:rsidRPr="009D574A">
        <w:rPr>
          <w:rFonts w:cs="Times New Roman"/>
          <w:b/>
          <w:bCs/>
          <w:i/>
          <w:iCs/>
        </w:rPr>
        <w:t>food</w:t>
      </w:r>
      <w:proofErr w:type="spellEnd"/>
      <w:r w:rsidRPr="009D574A">
        <w:rPr>
          <w:rFonts w:cs="Times New Roman"/>
          <w:b/>
          <w:bCs/>
          <w:i/>
          <w:iCs/>
        </w:rPr>
        <w:t xml:space="preserve"> </w:t>
      </w:r>
      <w:proofErr w:type="spellStart"/>
      <w:r w:rsidRPr="009D574A">
        <w:rPr>
          <w:rFonts w:cs="Times New Roman"/>
          <w:b/>
          <w:bCs/>
          <w:i/>
          <w:iCs/>
        </w:rPr>
        <w:t>studies</w:t>
      </w:r>
      <w:proofErr w:type="spellEnd"/>
      <w:r w:rsidRPr="009D574A">
        <w:rPr>
          <w:rFonts w:cs="Times New Roman"/>
          <w:b/>
          <w:bCs/>
        </w:rPr>
        <w:t xml:space="preserve"> mais aussi à confronter les travaux que les </w:t>
      </w:r>
      <w:r w:rsidRPr="009D574A">
        <w:rPr>
          <w:rFonts w:cs="Times New Roman"/>
          <w:b/>
          <w:bCs/>
          <w:i/>
          <w:iCs/>
        </w:rPr>
        <w:t xml:space="preserve">comics </w:t>
      </w:r>
      <w:proofErr w:type="spellStart"/>
      <w:r w:rsidRPr="009D574A">
        <w:rPr>
          <w:rFonts w:cs="Times New Roman"/>
          <w:b/>
          <w:bCs/>
          <w:i/>
          <w:iCs/>
        </w:rPr>
        <w:t>stu</w:t>
      </w:r>
      <w:r w:rsidRPr="00D049A5">
        <w:rPr>
          <w:rFonts w:cs="Times New Roman"/>
          <w:b/>
          <w:bCs/>
          <w:i/>
          <w:iCs/>
        </w:rPr>
        <w:t>dies</w:t>
      </w:r>
      <w:proofErr w:type="spellEnd"/>
      <w:r w:rsidRPr="009D574A">
        <w:rPr>
          <w:rFonts w:cs="Times New Roman"/>
          <w:b/>
          <w:bCs/>
        </w:rPr>
        <w:t xml:space="preserve"> consacrent à ces thèmes aux interrogations et préoccupations propres aux recherches sur les cultures alimentaires. Poursuivant la tradition de large ouverture disciplinaire et d’intérêt pour l’ensemble des aires culturelles et périodes historiques que porte l’IEHCA les communications pourront porter sur des terrains et des approches les plus divers que peuvent susciter les grands </w:t>
      </w:r>
      <w:r>
        <w:rPr>
          <w:rFonts w:cs="Times New Roman"/>
          <w:b/>
          <w:bCs/>
        </w:rPr>
        <w:t xml:space="preserve">axes </w:t>
      </w:r>
      <w:r w:rsidRPr="009D574A">
        <w:rPr>
          <w:rFonts w:cs="Times New Roman"/>
          <w:b/>
          <w:bCs/>
        </w:rPr>
        <w:t xml:space="preserve">de réflexions suivants. La notion de « bande dessinée » sera </w:t>
      </w:r>
      <w:r>
        <w:rPr>
          <w:rFonts w:cs="Times New Roman"/>
          <w:b/>
          <w:bCs/>
        </w:rPr>
        <w:t>par ailleurs</w:t>
      </w:r>
      <w:r w:rsidRPr="009D574A">
        <w:rPr>
          <w:rFonts w:cs="Times New Roman"/>
          <w:b/>
          <w:bCs/>
        </w:rPr>
        <w:t xml:space="preserve"> envisagée dans son acception la plus large de mode d’expression séquentiel, que l’on peut faire remonter à certaines productions de l’art pariétal et à de multiples exemples des antiquités égyptiennes et grecques, à certaines traditions de l’estampe avant que ne s’affirme, à partir du XIX</w:t>
      </w:r>
      <w:r w:rsidRPr="009D574A">
        <w:rPr>
          <w:rFonts w:cs="Times New Roman"/>
          <w:b/>
          <w:bCs/>
          <w:vertAlign w:val="superscript"/>
        </w:rPr>
        <w:t>e</w:t>
      </w:r>
      <w:r w:rsidRPr="009D574A">
        <w:rPr>
          <w:rFonts w:cs="Times New Roman"/>
          <w:b/>
          <w:bCs/>
        </w:rPr>
        <w:t xml:space="preserve"> siècle, un champ de productions visuelles à part entière. </w:t>
      </w:r>
    </w:p>
    <w:p w14:paraId="793603C1" w14:textId="77777777" w:rsidR="00680E4C" w:rsidRDefault="00680E4C" w:rsidP="00680E4C">
      <w:pPr>
        <w:jc w:val="both"/>
        <w:rPr>
          <w:rFonts w:cs="Times New Roman"/>
          <w:b/>
          <w:bCs/>
        </w:rPr>
      </w:pPr>
    </w:p>
    <w:p w14:paraId="283AF348" w14:textId="1FC2B1A5" w:rsidR="00680E4C" w:rsidRDefault="00680E4C" w:rsidP="00680E4C">
      <w:pPr>
        <w:jc w:val="both"/>
        <w:rPr>
          <w:rFonts w:cs="Times New Roman"/>
          <w:b/>
          <w:bCs/>
        </w:rPr>
      </w:pPr>
    </w:p>
    <w:p w14:paraId="7893E7D8" w14:textId="114E4AD1" w:rsidR="00680E4C" w:rsidRPr="009D574A" w:rsidRDefault="00680E4C" w:rsidP="00D031BE">
      <w:pPr>
        <w:jc w:val="center"/>
        <w:rPr>
          <w:rFonts w:cs="Times New Roman"/>
          <w:b/>
          <w:bCs/>
        </w:rPr>
      </w:pPr>
    </w:p>
    <w:p w14:paraId="5D324FBD" w14:textId="77777777" w:rsidR="00680E4C" w:rsidRDefault="00680E4C" w:rsidP="00680E4C">
      <w:pPr>
        <w:jc w:val="both"/>
        <w:rPr>
          <w:rFonts w:cs="Times New Roman"/>
        </w:rPr>
      </w:pPr>
    </w:p>
    <w:p w14:paraId="6E29F2AE" w14:textId="77777777" w:rsidR="00680E4C" w:rsidRPr="004C0BAF" w:rsidRDefault="00680E4C" w:rsidP="00680E4C">
      <w:pPr>
        <w:pBdr>
          <w:bottom w:val="single" w:sz="6" w:space="1" w:color="auto"/>
        </w:pBdr>
        <w:jc w:val="both"/>
        <w:rPr>
          <w:rFonts w:cs="Times New Roman"/>
          <w:b/>
          <w:bCs/>
          <w:sz w:val="28"/>
          <w:szCs w:val="28"/>
        </w:rPr>
      </w:pPr>
      <w:r w:rsidRPr="004C0BAF">
        <w:rPr>
          <w:rFonts w:cs="Times New Roman"/>
          <w:b/>
          <w:bCs/>
          <w:sz w:val="28"/>
          <w:szCs w:val="28"/>
        </w:rPr>
        <w:t xml:space="preserve">Axes de réflexion </w:t>
      </w:r>
    </w:p>
    <w:p w14:paraId="5A4FE210" w14:textId="77777777" w:rsidR="00680E4C" w:rsidRDefault="00680E4C" w:rsidP="00680E4C">
      <w:pPr>
        <w:jc w:val="both"/>
        <w:rPr>
          <w:rFonts w:cs="Times New Roman"/>
        </w:rPr>
      </w:pPr>
    </w:p>
    <w:p w14:paraId="45A06C89" w14:textId="77777777" w:rsidR="00680E4C" w:rsidRPr="00A7320A" w:rsidRDefault="00680E4C" w:rsidP="00680E4C">
      <w:pPr>
        <w:jc w:val="both"/>
        <w:rPr>
          <w:rFonts w:cs="Times New Roman"/>
          <w:b/>
          <w:bCs/>
        </w:rPr>
      </w:pPr>
      <w:r>
        <w:rPr>
          <w:rFonts w:cs="Times New Roman"/>
          <w:b/>
          <w:bCs/>
        </w:rPr>
        <w:t>1.</w:t>
      </w:r>
      <w:r w:rsidRPr="00A7320A">
        <w:rPr>
          <w:rFonts w:cs="Times New Roman"/>
          <w:b/>
          <w:bCs/>
        </w:rPr>
        <w:t xml:space="preserve"> La bande dessinée comme source et terrain pour les </w:t>
      </w:r>
      <w:proofErr w:type="spellStart"/>
      <w:r w:rsidRPr="00924616">
        <w:rPr>
          <w:rFonts w:cs="Times New Roman"/>
          <w:b/>
          <w:bCs/>
          <w:i/>
        </w:rPr>
        <w:t>food</w:t>
      </w:r>
      <w:proofErr w:type="spellEnd"/>
      <w:r w:rsidRPr="00924616">
        <w:rPr>
          <w:rFonts w:cs="Times New Roman"/>
          <w:b/>
          <w:bCs/>
          <w:i/>
        </w:rPr>
        <w:t xml:space="preserve"> </w:t>
      </w:r>
      <w:proofErr w:type="spellStart"/>
      <w:r w:rsidRPr="00924616">
        <w:rPr>
          <w:rFonts w:cs="Times New Roman"/>
          <w:b/>
          <w:bCs/>
          <w:i/>
        </w:rPr>
        <w:t>studies</w:t>
      </w:r>
      <w:proofErr w:type="spellEnd"/>
    </w:p>
    <w:p w14:paraId="36708CC0" w14:textId="77777777" w:rsidR="00680E4C" w:rsidRDefault="00680E4C" w:rsidP="00680E4C">
      <w:pPr>
        <w:jc w:val="both"/>
        <w:rPr>
          <w:rFonts w:cs="Times New Roman"/>
          <w:b/>
          <w:bCs/>
        </w:rPr>
      </w:pPr>
    </w:p>
    <w:p w14:paraId="16D47872" w14:textId="77777777" w:rsidR="00680E4C" w:rsidRPr="00E34CEB" w:rsidRDefault="00680E4C" w:rsidP="00680E4C">
      <w:pPr>
        <w:spacing w:after="120"/>
        <w:jc w:val="both"/>
        <w:rPr>
          <w:rFonts w:cs="Times New Roman"/>
          <w:sz w:val="22"/>
          <w:szCs w:val="22"/>
        </w:rPr>
      </w:pPr>
      <w:r w:rsidRPr="00E34CEB">
        <w:rPr>
          <w:rFonts w:cs="Times New Roman"/>
          <w:b/>
          <w:bCs/>
          <w:sz w:val="22"/>
          <w:szCs w:val="22"/>
        </w:rPr>
        <w:t xml:space="preserve">• La bande dessinée comme source pour les </w:t>
      </w:r>
      <w:proofErr w:type="spellStart"/>
      <w:r w:rsidRPr="00924616">
        <w:rPr>
          <w:rFonts w:cs="Times New Roman"/>
          <w:b/>
          <w:bCs/>
          <w:i/>
          <w:sz w:val="22"/>
          <w:szCs w:val="22"/>
        </w:rPr>
        <w:t>food</w:t>
      </w:r>
      <w:proofErr w:type="spellEnd"/>
      <w:r w:rsidRPr="00924616">
        <w:rPr>
          <w:rFonts w:cs="Times New Roman"/>
          <w:b/>
          <w:bCs/>
          <w:i/>
          <w:sz w:val="22"/>
          <w:szCs w:val="22"/>
        </w:rPr>
        <w:t xml:space="preserve"> </w:t>
      </w:r>
      <w:proofErr w:type="spellStart"/>
      <w:r w:rsidRPr="00924616">
        <w:rPr>
          <w:rFonts w:cs="Times New Roman"/>
          <w:b/>
          <w:bCs/>
          <w:i/>
          <w:sz w:val="22"/>
          <w:szCs w:val="22"/>
        </w:rPr>
        <w:t>studies</w:t>
      </w:r>
      <w:proofErr w:type="spellEnd"/>
      <w:r w:rsidRPr="00E34CEB">
        <w:rPr>
          <w:rFonts w:cs="Times New Roman"/>
          <w:b/>
          <w:bCs/>
          <w:sz w:val="22"/>
          <w:szCs w:val="22"/>
        </w:rPr>
        <w:t> : approches thématiques, comparatives, synchroniques et diachroniques</w:t>
      </w:r>
    </w:p>
    <w:p w14:paraId="701D66F5" w14:textId="77777777" w:rsidR="00680E4C" w:rsidRPr="00E34CEB" w:rsidRDefault="00680E4C" w:rsidP="00680E4C">
      <w:pPr>
        <w:pStyle w:val="Paragraphedeliste"/>
        <w:numPr>
          <w:ilvl w:val="0"/>
          <w:numId w:val="3"/>
        </w:numPr>
        <w:spacing w:after="120"/>
        <w:jc w:val="both"/>
        <w:rPr>
          <w:rFonts w:cs="Times New Roman"/>
          <w:sz w:val="22"/>
          <w:szCs w:val="22"/>
        </w:rPr>
      </w:pPr>
      <w:r w:rsidRPr="00E34CEB">
        <w:rPr>
          <w:rFonts w:cs="Times New Roman"/>
          <w:sz w:val="22"/>
          <w:szCs w:val="22"/>
        </w:rPr>
        <w:t xml:space="preserve">Comment écrire l’histoire de l’émergence des thèmes alimentaires en bande dessinée ? Quelles représentations de la cuisine, des cuisiniers et cuisinières, de la table et de ses pratiques, de la démarche gastronomique, des commensaux et de leurs attentes ? Quelles représentations des craintes, des peurs et des crises alimentaires ? Comment ces représentations mobilisent-elles les apports des </w:t>
      </w:r>
      <w:proofErr w:type="spellStart"/>
      <w:r w:rsidRPr="00924616">
        <w:rPr>
          <w:rFonts w:cs="Times New Roman"/>
          <w:i/>
          <w:sz w:val="22"/>
          <w:szCs w:val="22"/>
        </w:rPr>
        <w:t>food</w:t>
      </w:r>
      <w:proofErr w:type="spellEnd"/>
      <w:r w:rsidRPr="00924616">
        <w:rPr>
          <w:rFonts w:cs="Times New Roman"/>
          <w:i/>
          <w:sz w:val="22"/>
          <w:szCs w:val="22"/>
        </w:rPr>
        <w:t xml:space="preserve"> </w:t>
      </w:r>
      <w:proofErr w:type="spellStart"/>
      <w:r w:rsidRPr="00924616">
        <w:rPr>
          <w:rFonts w:cs="Times New Roman"/>
          <w:i/>
          <w:sz w:val="22"/>
          <w:szCs w:val="22"/>
        </w:rPr>
        <w:t>studies</w:t>
      </w:r>
      <w:proofErr w:type="spellEnd"/>
      <w:r w:rsidRPr="00E34CEB">
        <w:rPr>
          <w:rFonts w:cs="Times New Roman"/>
          <w:sz w:val="22"/>
          <w:szCs w:val="22"/>
        </w:rPr>
        <w:t>, quelle place font-elles aux positions scientifiques, militantes, activistes ?</w:t>
      </w:r>
    </w:p>
    <w:p w14:paraId="3303B207" w14:textId="77777777" w:rsidR="00680E4C" w:rsidRPr="00E34CEB" w:rsidRDefault="00680E4C" w:rsidP="00680E4C">
      <w:pPr>
        <w:spacing w:after="120"/>
        <w:jc w:val="both"/>
        <w:rPr>
          <w:rFonts w:cs="Times New Roman"/>
          <w:sz w:val="22"/>
          <w:szCs w:val="22"/>
        </w:rPr>
      </w:pPr>
      <w:r w:rsidRPr="00E34CEB">
        <w:rPr>
          <w:rFonts w:cs="Times New Roman"/>
          <w:b/>
          <w:bCs/>
          <w:sz w:val="22"/>
          <w:szCs w:val="22"/>
        </w:rPr>
        <w:t>• Les cultures alimentaires et leurs histoires au prisme de la bande dessinée</w:t>
      </w:r>
      <w:r>
        <w:rPr>
          <w:rFonts w:cs="Times New Roman"/>
          <w:b/>
          <w:bCs/>
          <w:sz w:val="22"/>
          <w:szCs w:val="22"/>
        </w:rPr>
        <w:t> : expressions de l’identité, espaces d’hybridation</w:t>
      </w:r>
    </w:p>
    <w:p w14:paraId="2FD1751C" w14:textId="77777777" w:rsidR="00680E4C" w:rsidRPr="006F0C34" w:rsidRDefault="00680E4C" w:rsidP="00680E4C">
      <w:pPr>
        <w:pStyle w:val="Paragraphedeliste"/>
        <w:numPr>
          <w:ilvl w:val="0"/>
          <w:numId w:val="3"/>
        </w:numPr>
        <w:spacing w:after="120"/>
        <w:jc w:val="both"/>
        <w:rPr>
          <w:rFonts w:cs="Times New Roman"/>
          <w:sz w:val="22"/>
          <w:szCs w:val="22"/>
        </w:rPr>
      </w:pPr>
      <w:r w:rsidRPr="006F0C34">
        <w:rPr>
          <w:rFonts w:cs="Times New Roman"/>
          <w:sz w:val="22"/>
          <w:szCs w:val="22"/>
        </w:rPr>
        <w:t>Quelles relations entre l’expression de ces thématiques dans la bande dessinée et l’importance des cultures culinaires et gastronomiques ? Ces relations sont fortes pour le Japon comme pour la</w:t>
      </w:r>
      <w:r>
        <w:rPr>
          <w:rFonts w:cs="Times New Roman"/>
          <w:sz w:val="22"/>
          <w:szCs w:val="22"/>
        </w:rPr>
        <w:t xml:space="preserve"> </w:t>
      </w:r>
      <w:r w:rsidRPr="006F0C34">
        <w:rPr>
          <w:rFonts w:cs="Times New Roman"/>
          <w:sz w:val="22"/>
          <w:szCs w:val="22"/>
        </w:rPr>
        <w:t xml:space="preserve">France : qu’en est-il dans les autres espaces de production de bandes dessinées – dans le reste de l’Europe, en Turquie et dans le monde arabe, dans l’espace chinois, dans les productions du continent africain, dans les Amériques ? Comment le traitement des questions alimentaires en bande dessinée contribue-t-il à exprimer des cultures, leurs relations, hybridations, dynamiques </w:t>
      </w:r>
      <w:r w:rsidRPr="006F0C34">
        <w:rPr>
          <w:rFonts w:cs="Times New Roman"/>
          <w:sz w:val="22"/>
          <w:szCs w:val="22"/>
        </w:rPr>
        <w:lastRenderedPageBreak/>
        <w:t>de transformation ? Quel rôle peut jouer la bande dessinée dans la patrimonialisation de ces culture</w:t>
      </w:r>
      <w:r>
        <w:rPr>
          <w:rFonts w:cs="Times New Roman"/>
          <w:sz w:val="22"/>
          <w:szCs w:val="22"/>
        </w:rPr>
        <w:t>s</w:t>
      </w:r>
      <w:r w:rsidRPr="006F0C34">
        <w:rPr>
          <w:rFonts w:cs="Times New Roman"/>
          <w:sz w:val="22"/>
          <w:szCs w:val="22"/>
        </w:rPr>
        <w:t xml:space="preserve"> et de ces thèmes ? Quelle place pour l’hybridation, les transferts culturels, l’appropriation, les reconfigurations, l’universalisation ? Quelles expressions de l’identité alimentaire et de l’altérité, quelle place pour l’imaginaire et l’invention ? </w:t>
      </w:r>
    </w:p>
    <w:p w14:paraId="1186805A" w14:textId="77777777" w:rsidR="00680E4C" w:rsidRPr="00E34CEB" w:rsidRDefault="00680E4C" w:rsidP="00680E4C">
      <w:pPr>
        <w:spacing w:after="120"/>
        <w:jc w:val="both"/>
        <w:rPr>
          <w:rFonts w:cs="Times New Roman"/>
          <w:sz w:val="22"/>
          <w:szCs w:val="22"/>
        </w:rPr>
      </w:pPr>
      <w:r w:rsidRPr="00E34CEB">
        <w:rPr>
          <w:rFonts w:cs="Times New Roman"/>
          <w:b/>
          <w:bCs/>
          <w:sz w:val="22"/>
          <w:szCs w:val="22"/>
        </w:rPr>
        <w:t>• Un média pour la formation des cultures gastronomiques et les pratiques culinaires</w:t>
      </w:r>
    </w:p>
    <w:p w14:paraId="6FF6B39D" w14:textId="77777777" w:rsidR="00680E4C" w:rsidRDefault="00680E4C" w:rsidP="00680E4C">
      <w:pPr>
        <w:pStyle w:val="Paragraphedeliste"/>
        <w:numPr>
          <w:ilvl w:val="0"/>
          <w:numId w:val="3"/>
        </w:numPr>
        <w:spacing w:after="120"/>
        <w:jc w:val="both"/>
        <w:rPr>
          <w:rFonts w:cs="Times New Roman"/>
          <w:sz w:val="22"/>
          <w:szCs w:val="22"/>
        </w:rPr>
      </w:pPr>
      <w:r w:rsidRPr="00E34CEB">
        <w:rPr>
          <w:rFonts w:cs="Times New Roman"/>
          <w:sz w:val="22"/>
          <w:szCs w:val="22"/>
        </w:rPr>
        <w:t>Quel rôle la représentation séquentielle des pratiques culinaires et gastronomiques peut-elle jouer en termes de transmission et de formation des lecteurs et des lectrices ? Peut-on apprendre à faire la cuisine avec la bande dessinée ? La bande dessinée peut-elle servir d’instrument didactique ? L’usage de la bande dessinée à des fins pédagogiques, morale ou professionnelle. Quelle traduction visuelle des recettes ? Quelles cuisines peut-on apprendre en bande dessinée ? Permanences et renouvellements des usages anciens à visée pédagogique, morale et d’enseignement professionnel.</w:t>
      </w:r>
      <w:r>
        <w:rPr>
          <w:rFonts w:cs="Times New Roman"/>
          <w:sz w:val="22"/>
          <w:szCs w:val="22"/>
        </w:rPr>
        <w:t xml:space="preserve"> </w:t>
      </w:r>
    </w:p>
    <w:p w14:paraId="665593B5" w14:textId="77777777" w:rsidR="00680E4C" w:rsidRDefault="00680E4C" w:rsidP="00680E4C">
      <w:pPr>
        <w:pStyle w:val="Paragraphedeliste"/>
        <w:numPr>
          <w:ilvl w:val="0"/>
          <w:numId w:val="3"/>
        </w:numPr>
        <w:spacing w:after="120"/>
        <w:jc w:val="both"/>
        <w:rPr>
          <w:rFonts w:cs="Times New Roman"/>
          <w:sz w:val="22"/>
          <w:szCs w:val="22"/>
        </w:rPr>
      </w:pPr>
      <w:r w:rsidRPr="00A10E20">
        <w:rPr>
          <w:rFonts w:cs="Times New Roman"/>
          <w:sz w:val="22"/>
          <w:szCs w:val="22"/>
        </w:rPr>
        <w:t>La bande dessinée est-elle un nouveau support pour la transmission culinaire ?</w:t>
      </w:r>
      <w:r>
        <w:rPr>
          <w:rFonts w:cs="Times New Roman"/>
          <w:sz w:val="22"/>
          <w:szCs w:val="22"/>
        </w:rPr>
        <w:t xml:space="preserve"> </w:t>
      </w:r>
      <w:r w:rsidRPr="00E34CEB">
        <w:rPr>
          <w:rFonts w:cs="Times New Roman"/>
          <w:sz w:val="22"/>
          <w:szCs w:val="22"/>
        </w:rPr>
        <w:t>Quelles sont les manières de représenter les cultures et pratiques alimentaires, les patrimoines de gestes, les constructions sensorielles qui les accompagnent, qui sont particulièrement propres au langage formel de la bande dessinée ?</w:t>
      </w:r>
    </w:p>
    <w:p w14:paraId="7C106263" w14:textId="77777777" w:rsidR="00680E4C" w:rsidRPr="00E34CEB" w:rsidRDefault="00680E4C" w:rsidP="00680E4C">
      <w:pPr>
        <w:spacing w:after="120"/>
        <w:jc w:val="both"/>
        <w:rPr>
          <w:rFonts w:cs="Times New Roman"/>
          <w:sz w:val="22"/>
          <w:szCs w:val="22"/>
        </w:rPr>
      </w:pPr>
      <w:r w:rsidRPr="00E34CEB">
        <w:rPr>
          <w:rFonts w:cs="Times New Roman"/>
          <w:b/>
          <w:bCs/>
          <w:sz w:val="22"/>
          <w:szCs w:val="22"/>
        </w:rPr>
        <w:t>• Bande dessinée et rapports sociaux dans et autour des cuisines : genres, rapports de classes,</w:t>
      </w:r>
      <w:r>
        <w:rPr>
          <w:rFonts w:cs="Times New Roman"/>
          <w:b/>
          <w:bCs/>
          <w:sz w:val="22"/>
          <w:szCs w:val="22"/>
        </w:rPr>
        <w:t xml:space="preserve"> échanges interculturels,</w:t>
      </w:r>
      <w:r w:rsidRPr="00E34CEB">
        <w:rPr>
          <w:rFonts w:cs="Times New Roman"/>
          <w:b/>
          <w:bCs/>
          <w:sz w:val="22"/>
          <w:szCs w:val="22"/>
        </w:rPr>
        <w:t xml:space="preserve"> intersectionnalité</w:t>
      </w:r>
    </w:p>
    <w:p w14:paraId="1B9B75CA" w14:textId="77777777" w:rsidR="00680E4C" w:rsidRPr="00E778D5" w:rsidRDefault="00680E4C" w:rsidP="00680E4C">
      <w:pPr>
        <w:pStyle w:val="Paragraphedeliste"/>
        <w:numPr>
          <w:ilvl w:val="0"/>
          <w:numId w:val="3"/>
        </w:numPr>
        <w:spacing w:after="120"/>
        <w:jc w:val="both"/>
        <w:rPr>
          <w:rFonts w:cs="Times New Roman"/>
          <w:sz w:val="22"/>
          <w:szCs w:val="22"/>
        </w:rPr>
      </w:pPr>
      <w:r w:rsidRPr="00E34CEB">
        <w:rPr>
          <w:rFonts w:cs="Times New Roman"/>
          <w:sz w:val="22"/>
          <w:szCs w:val="22"/>
        </w:rPr>
        <w:t>Comment écrire l’histoire du déploiement de ces thématiques et de leur mode d’expression dans le champ de ce media ? Que nous indique-t-elle des formes de légitimation de ces thèmes et du média, des formes de domination économiques et symboliques, mais aussi de l’expression des rapports de genre, des relations coloniales, de la représentation ou de la structuration d’identités et de patrimoines alimentaires qui sont au cœur de la construction sociale de l’alimentation ?</w:t>
      </w:r>
    </w:p>
    <w:p w14:paraId="360289BF" w14:textId="77777777" w:rsidR="00680E4C" w:rsidRPr="00E34CEB" w:rsidRDefault="00680E4C" w:rsidP="00680E4C">
      <w:pPr>
        <w:spacing w:after="120"/>
        <w:jc w:val="both"/>
        <w:rPr>
          <w:rFonts w:cs="Times New Roman"/>
          <w:sz w:val="22"/>
          <w:szCs w:val="22"/>
        </w:rPr>
      </w:pPr>
    </w:p>
    <w:p w14:paraId="1A6B232E" w14:textId="77777777" w:rsidR="00680E4C" w:rsidRPr="00A7320A" w:rsidRDefault="00680E4C" w:rsidP="00680E4C">
      <w:pPr>
        <w:jc w:val="both"/>
        <w:rPr>
          <w:rFonts w:cs="Times New Roman"/>
          <w:b/>
          <w:bCs/>
        </w:rPr>
      </w:pPr>
      <w:r>
        <w:rPr>
          <w:rFonts w:cs="Times New Roman"/>
          <w:b/>
          <w:bCs/>
        </w:rPr>
        <w:t>2.</w:t>
      </w:r>
      <w:r w:rsidRPr="00A7320A">
        <w:rPr>
          <w:rFonts w:cs="Times New Roman"/>
          <w:b/>
          <w:bCs/>
        </w:rPr>
        <w:t xml:space="preserve"> </w:t>
      </w:r>
      <w:r>
        <w:rPr>
          <w:rFonts w:cs="Times New Roman"/>
          <w:b/>
          <w:bCs/>
        </w:rPr>
        <w:t xml:space="preserve">Comment les bandes dessinées s’emparent-elles, utilisent et traitent les thèmes </w:t>
      </w:r>
      <w:r w:rsidRPr="00A7320A">
        <w:rPr>
          <w:rFonts w:cs="Times New Roman"/>
          <w:b/>
          <w:bCs/>
        </w:rPr>
        <w:t>alimentaires et gastronomiques</w:t>
      </w:r>
      <w:r>
        <w:rPr>
          <w:rFonts w:cs="Times New Roman"/>
          <w:b/>
          <w:bCs/>
        </w:rPr>
        <w:t> ? Quels sont les nouveaux enjeux éditoriaux ?</w:t>
      </w:r>
    </w:p>
    <w:p w14:paraId="1B31576E" w14:textId="77777777" w:rsidR="00680E4C" w:rsidRPr="00E34CEB" w:rsidRDefault="00680E4C" w:rsidP="00680E4C">
      <w:pPr>
        <w:spacing w:after="120"/>
        <w:jc w:val="both"/>
        <w:rPr>
          <w:rFonts w:cs="Times New Roman"/>
          <w:sz w:val="22"/>
          <w:szCs w:val="22"/>
        </w:rPr>
      </w:pPr>
    </w:p>
    <w:p w14:paraId="4EF3E7E2" w14:textId="77777777" w:rsidR="00680E4C" w:rsidRPr="00E34CEB" w:rsidRDefault="00680E4C" w:rsidP="00680E4C">
      <w:pPr>
        <w:spacing w:after="120"/>
        <w:jc w:val="both"/>
        <w:rPr>
          <w:rFonts w:cs="Times New Roman"/>
          <w:b/>
          <w:bCs/>
          <w:sz w:val="22"/>
          <w:szCs w:val="22"/>
        </w:rPr>
      </w:pPr>
      <w:r w:rsidRPr="00E34CEB">
        <w:rPr>
          <w:rFonts w:cs="Times New Roman"/>
          <w:b/>
          <w:bCs/>
          <w:sz w:val="22"/>
          <w:szCs w:val="22"/>
        </w:rPr>
        <w:t>• Place de ces thèmes dans la narration : intention, messages, effets</w:t>
      </w:r>
      <w:r>
        <w:rPr>
          <w:rFonts w:cs="Times New Roman"/>
          <w:b/>
          <w:bCs/>
          <w:sz w:val="22"/>
          <w:szCs w:val="22"/>
        </w:rPr>
        <w:t>, sensorialité</w:t>
      </w:r>
    </w:p>
    <w:p w14:paraId="7E13A988" w14:textId="0398EB87" w:rsidR="00680E4C" w:rsidRPr="00E34CEB" w:rsidRDefault="00680E4C" w:rsidP="00680E4C">
      <w:pPr>
        <w:pStyle w:val="Paragraphedeliste"/>
        <w:numPr>
          <w:ilvl w:val="0"/>
          <w:numId w:val="3"/>
        </w:numPr>
        <w:spacing w:after="120"/>
        <w:jc w:val="both"/>
        <w:rPr>
          <w:rFonts w:cs="Times New Roman"/>
          <w:sz w:val="22"/>
          <w:szCs w:val="22"/>
        </w:rPr>
      </w:pPr>
      <w:r w:rsidRPr="00E34CEB">
        <w:rPr>
          <w:rFonts w:cs="Times New Roman"/>
          <w:sz w:val="22"/>
          <w:szCs w:val="22"/>
        </w:rPr>
        <w:t xml:space="preserve">Les thèmes alimentaires et gastronomiques donnent lieu à une infinie variété de traitement scénaristiques et visuels et visent des effets tout aussi divers. En se situant du point de vue des œuvres et de leurs </w:t>
      </w:r>
      <w:proofErr w:type="spellStart"/>
      <w:proofErr w:type="gramStart"/>
      <w:r w:rsidRPr="00E34CEB">
        <w:rPr>
          <w:rFonts w:cs="Times New Roman"/>
          <w:sz w:val="22"/>
          <w:szCs w:val="22"/>
        </w:rPr>
        <w:t>créateur.rices</w:t>
      </w:r>
      <w:proofErr w:type="spellEnd"/>
      <w:proofErr w:type="gramEnd"/>
      <w:r w:rsidRPr="00E34CEB">
        <w:rPr>
          <w:rFonts w:cs="Times New Roman"/>
          <w:sz w:val="22"/>
          <w:szCs w:val="22"/>
        </w:rPr>
        <w:t xml:space="preserve"> quels sont les apports et les intentions propres aux bandes dessinées dans ces domaines, quels en sont les leviers et les ressorts ? Quelle place ces éléments occupent-ils dans la narration et la construction visuelle, quelles en sont les finalités de la caractérisation morale des personnages et de leur environnement jusqu’à devenir le cœur des productions</w:t>
      </w:r>
      <w:r w:rsidR="00924616">
        <w:rPr>
          <w:rFonts w:cs="Times New Roman"/>
          <w:sz w:val="22"/>
          <w:szCs w:val="22"/>
        </w:rPr>
        <w:t xml:space="preserve"> </w:t>
      </w:r>
      <w:r w:rsidRPr="00E34CEB">
        <w:rPr>
          <w:rFonts w:cs="Times New Roman"/>
          <w:sz w:val="22"/>
          <w:szCs w:val="22"/>
        </w:rPr>
        <w:t>?</w:t>
      </w:r>
      <w:r>
        <w:rPr>
          <w:rFonts w:cs="Times New Roman"/>
          <w:sz w:val="22"/>
          <w:szCs w:val="22"/>
        </w:rPr>
        <w:t xml:space="preserve"> </w:t>
      </w:r>
      <w:r w:rsidRPr="00E34CEB">
        <w:rPr>
          <w:rFonts w:cs="Times New Roman"/>
          <w:sz w:val="22"/>
          <w:szCs w:val="22"/>
        </w:rPr>
        <w:t>Quelles expressions des expériences sensorielles liées à l’alimentation dans la bande dessinée (appétence, plaisir, dégoût, satiété …). Quelles expressions des expériences sensorielles liées à au plaisir alimentaire ou au manque, aux goûts et aux dégoûts, aux plaisirs de la table et de la commensalité, au son de la cuisine et au tour de main ?</w:t>
      </w:r>
    </w:p>
    <w:p w14:paraId="535BBDD7" w14:textId="77777777" w:rsidR="00680E4C" w:rsidRPr="00E34CEB" w:rsidRDefault="00680E4C" w:rsidP="00680E4C">
      <w:pPr>
        <w:spacing w:after="120"/>
        <w:jc w:val="both"/>
        <w:rPr>
          <w:rFonts w:cs="Times New Roman"/>
          <w:b/>
          <w:bCs/>
          <w:sz w:val="22"/>
          <w:szCs w:val="22"/>
        </w:rPr>
      </w:pPr>
      <w:bookmarkStart w:id="5" w:name="_Hlk183423620"/>
      <w:r w:rsidRPr="00E34CEB">
        <w:rPr>
          <w:rFonts w:cs="Times New Roman"/>
          <w:b/>
          <w:bCs/>
          <w:sz w:val="22"/>
          <w:szCs w:val="22"/>
        </w:rPr>
        <w:t>• Approches visuelles</w:t>
      </w:r>
      <w:r>
        <w:rPr>
          <w:rFonts w:cs="Times New Roman"/>
          <w:b/>
          <w:bCs/>
          <w:sz w:val="22"/>
          <w:szCs w:val="22"/>
        </w:rPr>
        <w:t xml:space="preserve">, </w:t>
      </w:r>
      <w:r w:rsidRPr="00E34CEB">
        <w:rPr>
          <w:rFonts w:cs="Times New Roman"/>
          <w:b/>
          <w:bCs/>
          <w:sz w:val="22"/>
          <w:szCs w:val="22"/>
        </w:rPr>
        <w:t xml:space="preserve">narratives </w:t>
      </w:r>
      <w:r>
        <w:rPr>
          <w:rFonts w:cs="Times New Roman"/>
          <w:b/>
          <w:bCs/>
          <w:sz w:val="22"/>
          <w:szCs w:val="22"/>
        </w:rPr>
        <w:t xml:space="preserve">et </w:t>
      </w:r>
      <w:proofErr w:type="spellStart"/>
      <w:r>
        <w:rPr>
          <w:rFonts w:cs="Times New Roman"/>
          <w:b/>
          <w:bCs/>
          <w:sz w:val="22"/>
          <w:szCs w:val="22"/>
        </w:rPr>
        <w:t>intermédiales</w:t>
      </w:r>
      <w:proofErr w:type="spellEnd"/>
      <w:r>
        <w:rPr>
          <w:rFonts w:cs="Times New Roman"/>
          <w:b/>
          <w:bCs/>
          <w:sz w:val="22"/>
          <w:szCs w:val="22"/>
        </w:rPr>
        <w:t xml:space="preserve"> </w:t>
      </w:r>
      <w:r w:rsidRPr="00E34CEB">
        <w:rPr>
          <w:rFonts w:cs="Times New Roman"/>
          <w:b/>
          <w:bCs/>
          <w:sz w:val="22"/>
          <w:szCs w:val="22"/>
        </w:rPr>
        <w:t>des cultures de l’alimentation</w:t>
      </w:r>
    </w:p>
    <w:bookmarkEnd w:id="5"/>
    <w:p w14:paraId="018ECFA1" w14:textId="77777777" w:rsidR="00680E4C" w:rsidRPr="004C0BAF" w:rsidRDefault="00680E4C" w:rsidP="00680E4C">
      <w:pPr>
        <w:pStyle w:val="Paragraphedeliste"/>
        <w:numPr>
          <w:ilvl w:val="0"/>
          <w:numId w:val="3"/>
        </w:numPr>
        <w:spacing w:after="120"/>
        <w:jc w:val="both"/>
        <w:rPr>
          <w:rFonts w:cs="Times New Roman"/>
          <w:sz w:val="22"/>
          <w:szCs w:val="22"/>
        </w:rPr>
      </w:pPr>
      <w:r w:rsidRPr="00E34CEB">
        <w:rPr>
          <w:rFonts w:cs="Times New Roman"/>
          <w:sz w:val="22"/>
          <w:szCs w:val="22"/>
        </w:rPr>
        <w:t>Comment analyser les éléments propres au langage de la bande dessinée dans le traitement des thèmes liés à l’alimentation : choix de découpages, construction des scènes, gestion du rythme et des tensions, fabrication des icones, etc. ? Peut-on identifier les éléments d’un traitement spécifique de ces thèmes relativement aux autres modalités d’expression graphique et textuelle ? Quels usages spécifiques de la case, de la planche et de l’album ? Quelles scènes et quelles étapes choisit-on d’illustrer, avec quelles intentions ? Rôle spécifique de l’ellipse.</w:t>
      </w:r>
      <w:r>
        <w:rPr>
          <w:rFonts w:cs="Times New Roman"/>
          <w:sz w:val="22"/>
          <w:szCs w:val="22"/>
        </w:rPr>
        <w:t xml:space="preserve"> </w:t>
      </w:r>
      <w:r w:rsidRPr="004C0BAF">
        <w:rPr>
          <w:rFonts w:cs="Times New Roman"/>
          <w:sz w:val="22"/>
          <w:szCs w:val="22"/>
        </w:rPr>
        <w:t xml:space="preserve">Quelles relations avec ou usages par rapport à l’audiovisuel, aux réseaux sociaux, quelles relations avec le foodporn, les blogs et </w:t>
      </w:r>
      <w:proofErr w:type="spellStart"/>
      <w:r w:rsidRPr="004C0BAF">
        <w:rPr>
          <w:rFonts w:cs="Times New Roman"/>
          <w:sz w:val="22"/>
          <w:szCs w:val="22"/>
        </w:rPr>
        <w:t>youtube</w:t>
      </w:r>
      <w:proofErr w:type="spellEnd"/>
      <w:r w:rsidRPr="004C0BAF">
        <w:rPr>
          <w:rFonts w:cs="Times New Roman"/>
          <w:sz w:val="22"/>
          <w:szCs w:val="22"/>
        </w:rPr>
        <w:t> ? Proximité ou différenciation ?</w:t>
      </w:r>
    </w:p>
    <w:p w14:paraId="5EC003E4" w14:textId="77777777" w:rsidR="00680E4C" w:rsidRPr="004C0BAF" w:rsidRDefault="00680E4C" w:rsidP="00680E4C">
      <w:pPr>
        <w:spacing w:after="120"/>
        <w:jc w:val="both"/>
        <w:rPr>
          <w:rFonts w:cs="Times New Roman"/>
          <w:sz w:val="22"/>
          <w:szCs w:val="22"/>
          <w:u w:val="single"/>
        </w:rPr>
      </w:pPr>
      <w:bookmarkStart w:id="6" w:name="_Hlk183423626"/>
      <w:r>
        <w:rPr>
          <w:b/>
          <w:bCs/>
          <w:sz w:val="22"/>
          <w:szCs w:val="22"/>
        </w:rPr>
        <w:t xml:space="preserve">• </w:t>
      </w:r>
      <w:r w:rsidRPr="004C0BAF">
        <w:rPr>
          <w:b/>
          <w:bCs/>
          <w:sz w:val="22"/>
          <w:szCs w:val="22"/>
        </w:rPr>
        <w:t>Quels sont les apports de la bande dessinée à l’édition gastronomique et à l’édition culinaire ?</w:t>
      </w:r>
    </w:p>
    <w:bookmarkEnd w:id="6"/>
    <w:p w14:paraId="076228B6" w14:textId="77777777" w:rsidR="00680E4C" w:rsidRPr="004C0BAF" w:rsidRDefault="00680E4C" w:rsidP="00680E4C">
      <w:pPr>
        <w:pStyle w:val="Paragraphedeliste"/>
        <w:numPr>
          <w:ilvl w:val="0"/>
          <w:numId w:val="3"/>
        </w:numPr>
        <w:spacing w:after="120"/>
        <w:jc w:val="both"/>
        <w:rPr>
          <w:rFonts w:cs="Times New Roman"/>
          <w:sz w:val="22"/>
          <w:szCs w:val="22"/>
        </w:rPr>
      </w:pPr>
      <w:r w:rsidRPr="004C0BAF">
        <w:rPr>
          <w:rFonts w:cs="Times New Roman"/>
          <w:sz w:val="22"/>
          <w:szCs w:val="22"/>
        </w:rPr>
        <w:lastRenderedPageBreak/>
        <w:t>Quelles sont les dynamiques du développement éditorial récent ? Complémentarités et apports par rapport aux autres formes d’édition culinaire et gastronomique. Perspectives de ces projets éditoriaux.</w:t>
      </w:r>
    </w:p>
    <w:p w14:paraId="5BC075C1" w14:textId="77777777" w:rsidR="00680E4C" w:rsidRDefault="00680E4C" w:rsidP="00680E4C">
      <w:pPr>
        <w:pStyle w:val="Paragraphedeliste"/>
        <w:spacing w:after="120"/>
        <w:jc w:val="both"/>
        <w:rPr>
          <w:rFonts w:cs="Times New Roman"/>
          <w:sz w:val="22"/>
          <w:szCs w:val="22"/>
        </w:rPr>
      </w:pPr>
    </w:p>
    <w:p w14:paraId="01724A54" w14:textId="77777777" w:rsidR="00680E4C" w:rsidRPr="00E34CEB" w:rsidRDefault="00680E4C" w:rsidP="00680E4C">
      <w:pPr>
        <w:pStyle w:val="Paragraphedeliste"/>
        <w:spacing w:after="120"/>
        <w:jc w:val="both"/>
        <w:rPr>
          <w:rFonts w:cs="Times New Roman"/>
          <w:sz w:val="22"/>
          <w:szCs w:val="22"/>
        </w:rPr>
      </w:pPr>
    </w:p>
    <w:p w14:paraId="189A2A7F" w14:textId="77777777" w:rsidR="00680E4C" w:rsidRPr="00A7320A" w:rsidRDefault="00680E4C" w:rsidP="00680E4C">
      <w:pPr>
        <w:jc w:val="both"/>
        <w:rPr>
          <w:rFonts w:cs="Times New Roman"/>
          <w:b/>
          <w:bCs/>
        </w:rPr>
      </w:pPr>
      <w:bookmarkStart w:id="7" w:name="_Hlk183423636"/>
      <w:r>
        <w:rPr>
          <w:rFonts w:cs="Times New Roman"/>
          <w:b/>
          <w:bCs/>
        </w:rPr>
        <w:t>3.</w:t>
      </w:r>
      <w:r w:rsidRPr="00A7320A">
        <w:rPr>
          <w:rFonts w:cs="Times New Roman"/>
          <w:b/>
          <w:bCs/>
        </w:rPr>
        <w:t xml:space="preserve"> Réception, diffusion et lectorat</w:t>
      </w:r>
    </w:p>
    <w:p w14:paraId="6D5D0388" w14:textId="77777777" w:rsidR="00680E4C" w:rsidRPr="00E34CEB" w:rsidRDefault="00680E4C" w:rsidP="00680E4C">
      <w:pPr>
        <w:spacing w:after="120"/>
        <w:jc w:val="both"/>
        <w:rPr>
          <w:rFonts w:cs="Times New Roman"/>
          <w:sz w:val="22"/>
          <w:szCs w:val="22"/>
        </w:rPr>
      </w:pPr>
      <w:r w:rsidRPr="00E34CEB">
        <w:rPr>
          <w:rFonts w:cs="Times New Roman"/>
          <w:sz w:val="22"/>
          <w:szCs w:val="22"/>
        </w:rPr>
        <w:t xml:space="preserve"> </w:t>
      </w:r>
    </w:p>
    <w:p w14:paraId="245D62FE" w14:textId="77777777" w:rsidR="00680E4C" w:rsidRPr="00E34CEB" w:rsidRDefault="00680E4C" w:rsidP="00680E4C">
      <w:pPr>
        <w:spacing w:after="120"/>
        <w:jc w:val="both"/>
        <w:rPr>
          <w:rFonts w:cs="Times New Roman"/>
          <w:sz w:val="22"/>
          <w:szCs w:val="22"/>
        </w:rPr>
      </w:pPr>
      <w:r w:rsidRPr="00E34CEB">
        <w:rPr>
          <w:rFonts w:cs="Times New Roman"/>
          <w:b/>
          <w:bCs/>
          <w:sz w:val="22"/>
          <w:szCs w:val="22"/>
        </w:rPr>
        <w:t>• Publics, lecteurs, fans spécifiques, rapports genrés de la bande dessinée « alimentaire »</w:t>
      </w:r>
    </w:p>
    <w:bookmarkEnd w:id="7"/>
    <w:p w14:paraId="2DAB7FC5" w14:textId="77777777" w:rsidR="00680E4C" w:rsidRPr="00E34CEB" w:rsidRDefault="00680E4C" w:rsidP="00680E4C">
      <w:pPr>
        <w:pStyle w:val="Paragraphedeliste"/>
        <w:numPr>
          <w:ilvl w:val="0"/>
          <w:numId w:val="3"/>
        </w:numPr>
        <w:spacing w:after="120"/>
        <w:jc w:val="both"/>
        <w:rPr>
          <w:rFonts w:cs="Times New Roman"/>
          <w:sz w:val="22"/>
          <w:szCs w:val="22"/>
        </w:rPr>
      </w:pPr>
      <w:r w:rsidRPr="00E34CEB">
        <w:rPr>
          <w:rFonts w:cs="Times New Roman"/>
          <w:sz w:val="22"/>
          <w:szCs w:val="22"/>
        </w:rPr>
        <w:t>Que sait-on du lectorat des bandes dessinées les plus largement consacrées à des thèmes alimentaires et culinaires ? Ce mode d’expression s’inscrit-il en substitut ou en complément des autres médias</w:t>
      </w:r>
      <w:r>
        <w:rPr>
          <w:rFonts w:cs="Times New Roman"/>
          <w:sz w:val="22"/>
          <w:szCs w:val="22"/>
        </w:rPr>
        <w:t> ?</w:t>
      </w:r>
      <w:r w:rsidRPr="00E34CEB">
        <w:rPr>
          <w:rFonts w:cs="Times New Roman"/>
          <w:sz w:val="22"/>
          <w:szCs w:val="22"/>
        </w:rPr>
        <w:t xml:space="preserve"> La bande dessinée ouvre-t-elle la gastronomie vers de nouveau public et/ou conforte-t-elle les publics déjà convaincus ? Comment lecteurs et lectrices bricolent-ils leur culture alimentaire entre ces différents supports ? Comment la bande dessinée traduit-elle les diversités de rapport à la culture alimentaire en fonction du genre ?</w:t>
      </w:r>
    </w:p>
    <w:p w14:paraId="275165B6" w14:textId="77777777" w:rsidR="00680E4C" w:rsidRPr="00E34CEB" w:rsidRDefault="00680E4C" w:rsidP="00680E4C">
      <w:pPr>
        <w:spacing w:after="120"/>
        <w:jc w:val="both"/>
        <w:rPr>
          <w:rFonts w:cs="Times New Roman"/>
          <w:b/>
          <w:bCs/>
          <w:sz w:val="22"/>
          <w:szCs w:val="22"/>
        </w:rPr>
      </w:pPr>
      <w:bookmarkStart w:id="8" w:name="_Hlk183423651"/>
      <w:r w:rsidRPr="00E34CEB">
        <w:rPr>
          <w:rFonts w:cs="Times New Roman"/>
          <w:b/>
          <w:bCs/>
          <w:sz w:val="22"/>
          <w:szCs w:val="22"/>
        </w:rPr>
        <w:t>• Usages et effets de</w:t>
      </w:r>
      <w:r>
        <w:rPr>
          <w:rFonts w:cs="Times New Roman"/>
          <w:b/>
          <w:bCs/>
          <w:sz w:val="22"/>
          <w:szCs w:val="22"/>
        </w:rPr>
        <w:t>s</w:t>
      </w:r>
      <w:r w:rsidRPr="00E34CEB">
        <w:rPr>
          <w:rFonts w:cs="Times New Roman"/>
          <w:b/>
          <w:bCs/>
          <w:sz w:val="22"/>
          <w:szCs w:val="22"/>
        </w:rPr>
        <w:t xml:space="preserve"> pratiques de lecture</w:t>
      </w:r>
    </w:p>
    <w:bookmarkEnd w:id="8"/>
    <w:p w14:paraId="78B7B2FB" w14:textId="77777777" w:rsidR="00680E4C" w:rsidRPr="00E34CEB" w:rsidRDefault="00680E4C" w:rsidP="00680E4C">
      <w:pPr>
        <w:pStyle w:val="Paragraphedeliste"/>
        <w:numPr>
          <w:ilvl w:val="0"/>
          <w:numId w:val="3"/>
        </w:numPr>
        <w:spacing w:after="120"/>
        <w:jc w:val="both"/>
        <w:rPr>
          <w:rFonts w:cs="Times New Roman"/>
          <w:sz w:val="22"/>
          <w:szCs w:val="22"/>
        </w:rPr>
      </w:pPr>
      <w:r w:rsidRPr="00E34CEB">
        <w:rPr>
          <w:rFonts w:cs="Times New Roman"/>
          <w:sz w:val="22"/>
          <w:szCs w:val="22"/>
        </w:rPr>
        <w:t xml:space="preserve">Comment la bande dessinée détermine-t-elle des opérations spécifiques d’appropriation des éléments de culture alimentaire ? Que font les lecteurs et lectrices de </w:t>
      </w:r>
      <w:proofErr w:type="spellStart"/>
      <w:r w:rsidRPr="00E34CEB">
        <w:rPr>
          <w:rFonts w:cs="Times New Roman"/>
          <w:i/>
          <w:iCs/>
          <w:sz w:val="22"/>
          <w:szCs w:val="22"/>
        </w:rPr>
        <w:t>gurume</w:t>
      </w:r>
      <w:proofErr w:type="spellEnd"/>
      <w:r w:rsidRPr="00E34CEB">
        <w:rPr>
          <w:rFonts w:cs="Times New Roman"/>
          <w:i/>
          <w:iCs/>
          <w:sz w:val="22"/>
          <w:szCs w:val="22"/>
        </w:rPr>
        <w:t xml:space="preserve"> manga</w:t>
      </w:r>
      <w:r w:rsidRPr="00E34CEB">
        <w:rPr>
          <w:rFonts w:cs="Times New Roman"/>
          <w:sz w:val="22"/>
          <w:szCs w:val="22"/>
        </w:rPr>
        <w:t xml:space="preserve"> des mentions détaillées de recettes ou de voies d’innovation alimentaire et de recherche d’un style culinaire ? Jusqu’à quel point la bande dessinée contribue-t-elle à façonner les imaginaires individuels et collectifs, à canaliser l’expression des sensations culinaire, à véhiculer des préjugés ou encore à accompagner des passions culinaires ? Peut-elle engendrer des effets de conversion ? Quelle place pour les thèmes liés à l’alimentation dans la critique savante, les échanges entre fans de séries et d’auteurs ? </w:t>
      </w:r>
    </w:p>
    <w:p w14:paraId="3A5A4C68" w14:textId="77777777" w:rsidR="00680E4C" w:rsidRPr="00E34CEB" w:rsidRDefault="00680E4C" w:rsidP="00680E4C">
      <w:pPr>
        <w:spacing w:after="120"/>
        <w:jc w:val="both"/>
        <w:rPr>
          <w:rFonts w:cs="Times New Roman"/>
          <w:b/>
          <w:bCs/>
          <w:sz w:val="22"/>
          <w:szCs w:val="22"/>
        </w:rPr>
      </w:pPr>
      <w:bookmarkStart w:id="9" w:name="_Hlk183423658"/>
      <w:r w:rsidRPr="00E34CEB">
        <w:rPr>
          <w:rFonts w:cs="Times New Roman"/>
          <w:b/>
          <w:bCs/>
          <w:sz w:val="22"/>
          <w:szCs w:val="22"/>
        </w:rPr>
        <w:t>• La bande dessinée comme instrument de communication sur les enjeux des cultures alimentaires</w:t>
      </w:r>
    </w:p>
    <w:bookmarkEnd w:id="9"/>
    <w:p w14:paraId="7DF7792F" w14:textId="778F96C8" w:rsidR="00680E4C" w:rsidRPr="00D031BE" w:rsidRDefault="00680E4C" w:rsidP="00680E4C">
      <w:pPr>
        <w:pStyle w:val="Paragraphedeliste"/>
        <w:numPr>
          <w:ilvl w:val="0"/>
          <w:numId w:val="3"/>
        </w:numPr>
        <w:spacing w:after="120"/>
        <w:jc w:val="both"/>
      </w:pPr>
      <w:r w:rsidRPr="00BE163F">
        <w:rPr>
          <w:rFonts w:cs="Times New Roman"/>
          <w:sz w:val="22"/>
          <w:szCs w:val="22"/>
        </w:rPr>
        <w:t>Les recommandations nutritionnelles, les argumentaires publicitaires, les enquêtes sur nos pratiques alimentaires sont-elles mieux digérées lorsqu’elles passent par la bande dessinée ? Quels recours à la bande dessinée pour l’enseignement et la formation professionnelle ? Du livre de cuisine à la bande dessinée de cuisine : continuités et différences. Quelles inspirations réciproques entre la haute cuisine, l’agro-alimentaire et la bande dessinée ?</w:t>
      </w:r>
      <w:bookmarkStart w:id="10" w:name="_Hlk183423684"/>
    </w:p>
    <w:p w14:paraId="1B2002D7" w14:textId="77777777" w:rsidR="00D031BE" w:rsidRPr="00680E4C" w:rsidRDefault="00D031BE" w:rsidP="00D031BE">
      <w:pPr>
        <w:pStyle w:val="Paragraphedeliste"/>
        <w:spacing w:after="120"/>
        <w:jc w:val="both"/>
      </w:pPr>
    </w:p>
    <w:p w14:paraId="4222C47D" w14:textId="203C73C4" w:rsidR="00D031BE" w:rsidRDefault="00680E4C" w:rsidP="00680E4C">
      <w:pPr>
        <w:jc w:val="center"/>
        <w:rPr>
          <w:rFonts w:cs="Times New Roman"/>
          <w:b/>
          <w:bCs/>
        </w:rPr>
      </w:pPr>
      <w:r w:rsidRPr="00680E4C">
        <w:rPr>
          <w:rFonts w:cs="Times New Roman"/>
          <w:b/>
          <w:bCs/>
        </w:rPr>
        <w:t xml:space="preserve"> </w:t>
      </w:r>
    </w:p>
    <w:p w14:paraId="7A26287D" w14:textId="77777777" w:rsidR="00D031BE" w:rsidRPr="00680E4C" w:rsidRDefault="00D031BE" w:rsidP="00680E4C">
      <w:pPr>
        <w:jc w:val="center"/>
        <w:rPr>
          <w:rFonts w:cs="Times New Roman"/>
          <w:b/>
          <w:bCs/>
        </w:rPr>
      </w:pPr>
    </w:p>
    <w:p w14:paraId="35D4C9E7" w14:textId="0F6AC455" w:rsidR="00680E4C" w:rsidRDefault="00680E4C" w:rsidP="00680E4C">
      <w:pPr>
        <w:jc w:val="both"/>
        <w:rPr>
          <w:rFonts w:cs="Times New Roman"/>
          <w:b/>
          <w:bCs/>
        </w:rPr>
      </w:pPr>
      <w:r w:rsidRPr="00A10E20">
        <w:rPr>
          <w:rFonts w:cs="Times New Roman"/>
          <w:b/>
          <w:bCs/>
        </w:rPr>
        <w:t>Comité scientifique :</w:t>
      </w:r>
    </w:p>
    <w:p w14:paraId="3F5269A7" w14:textId="77777777" w:rsidR="00680E4C" w:rsidRPr="00D031BE" w:rsidRDefault="00680E4C" w:rsidP="00680E4C">
      <w:pPr>
        <w:jc w:val="both"/>
        <w:rPr>
          <w:rFonts w:cs="Times New Roman"/>
          <w:b/>
          <w:bCs/>
        </w:rPr>
      </w:pPr>
    </w:p>
    <w:p w14:paraId="57ABF120" w14:textId="77777777" w:rsidR="00680E4C" w:rsidRPr="00D031BE" w:rsidRDefault="00680E4C" w:rsidP="00680E4C">
      <w:pPr>
        <w:pStyle w:val="Paragraphedeliste"/>
        <w:numPr>
          <w:ilvl w:val="0"/>
          <w:numId w:val="2"/>
        </w:numPr>
        <w:jc w:val="both"/>
        <w:rPr>
          <w:rFonts w:cs="Times New Roman"/>
          <w:b/>
          <w:bCs/>
          <w:lang w:val="en-US"/>
        </w:rPr>
      </w:pPr>
      <w:bookmarkStart w:id="11" w:name="_Hlk182669976"/>
      <w:proofErr w:type="spellStart"/>
      <w:r w:rsidRPr="00D031BE">
        <w:rPr>
          <w:rFonts w:cs="Times New Roman"/>
          <w:b/>
          <w:bCs/>
          <w:lang w:val="en-US"/>
        </w:rPr>
        <w:t>Maaheen</w:t>
      </w:r>
      <w:proofErr w:type="spellEnd"/>
      <w:r w:rsidRPr="00D031BE">
        <w:rPr>
          <w:rFonts w:cs="Times New Roman"/>
          <w:b/>
          <w:bCs/>
          <w:lang w:val="en-US"/>
        </w:rPr>
        <w:t xml:space="preserve"> Ahmed (Ghent University, Belgique)</w:t>
      </w:r>
    </w:p>
    <w:p w14:paraId="7A4E4112" w14:textId="77777777" w:rsidR="00680E4C" w:rsidRPr="00D031BE" w:rsidRDefault="00680E4C" w:rsidP="00680E4C">
      <w:pPr>
        <w:pStyle w:val="Paragraphedeliste"/>
        <w:numPr>
          <w:ilvl w:val="0"/>
          <w:numId w:val="2"/>
        </w:numPr>
        <w:jc w:val="both"/>
        <w:rPr>
          <w:rFonts w:cs="Times New Roman"/>
          <w:b/>
          <w:bCs/>
        </w:rPr>
      </w:pPr>
      <w:r w:rsidRPr="00D031BE">
        <w:rPr>
          <w:rFonts w:cs="Times New Roman"/>
          <w:b/>
          <w:bCs/>
        </w:rPr>
        <w:t xml:space="preserve">Loïc </w:t>
      </w:r>
      <w:proofErr w:type="spellStart"/>
      <w:r w:rsidRPr="00D031BE">
        <w:rPr>
          <w:rFonts w:cs="Times New Roman"/>
          <w:b/>
          <w:bCs/>
        </w:rPr>
        <w:t>Bienassis</w:t>
      </w:r>
      <w:proofErr w:type="spellEnd"/>
      <w:r w:rsidRPr="00D031BE">
        <w:rPr>
          <w:rFonts w:cs="Times New Roman"/>
          <w:b/>
          <w:bCs/>
        </w:rPr>
        <w:t xml:space="preserve"> (IEHCA, France)</w:t>
      </w:r>
    </w:p>
    <w:p w14:paraId="272357B0" w14:textId="77777777" w:rsidR="00680E4C" w:rsidRPr="00D031BE" w:rsidRDefault="00680E4C" w:rsidP="00680E4C">
      <w:pPr>
        <w:pStyle w:val="Paragraphedeliste"/>
        <w:numPr>
          <w:ilvl w:val="0"/>
          <w:numId w:val="2"/>
        </w:numPr>
        <w:jc w:val="both"/>
        <w:rPr>
          <w:rFonts w:cs="Times New Roman"/>
          <w:b/>
          <w:bCs/>
        </w:rPr>
      </w:pPr>
      <w:r w:rsidRPr="00D031BE">
        <w:rPr>
          <w:rFonts w:cs="Times New Roman"/>
          <w:b/>
          <w:bCs/>
        </w:rPr>
        <w:t>Jérôme Bocquet (Université de Tours, France)</w:t>
      </w:r>
    </w:p>
    <w:p w14:paraId="11E7B011" w14:textId="77777777" w:rsidR="00680E4C" w:rsidRPr="00D031BE" w:rsidRDefault="00680E4C" w:rsidP="00680E4C">
      <w:pPr>
        <w:pStyle w:val="Paragraphedeliste"/>
        <w:numPr>
          <w:ilvl w:val="0"/>
          <w:numId w:val="2"/>
        </w:numPr>
        <w:jc w:val="both"/>
        <w:rPr>
          <w:rFonts w:cs="Times New Roman"/>
          <w:b/>
          <w:bCs/>
        </w:rPr>
      </w:pPr>
      <w:r w:rsidRPr="00D031BE">
        <w:rPr>
          <w:rFonts w:cs="Times New Roman"/>
          <w:b/>
          <w:bCs/>
        </w:rPr>
        <w:t>Pierre-Antoine Dessaux (Université de Tours, France)</w:t>
      </w:r>
    </w:p>
    <w:p w14:paraId="005A2757" w14:textId="77777777" w:rsidR="00680E4C" w:rsidRPr="00D031BE" w:rsidRDefault="00680E4C" w:rsidP="00680E4C">
      <w:pPr>
        <w:pStyle w:val="Paragraphedeliste"/>
        <w:numPr>
          <w:ilvl w:val="0"/>
          <w:numId w:val="2"/>
        </w:numPr>
        <w:jc w:val="both"/>
        <w:rPr>
          <w:rFonts w:cs="Times New Roman"/>
          <w:b/>
          <w:bCs/>
        </w:rPr>
      </w:pPr>
      <w:r w:rsidRPr="00D031BE">
        <w:rPr>
          <w:rFonts w:cs="Times New Roman"/>
          <w:b/>
          <w:bCs/>
        </w:rPr>
        <w:t>Laurent Gerbier (Université de Tours, France)</w:t>
      </w:r>
    </w:p>
    <w:p w14:paraId="1DA3D9B3" w14:textId="77777777" w:rsidR="00680E4C" w:rsidRPr="00D031BE" w:rsidRDefault="00680E4C" w:rsidP="00680E4C">
      <w:pPr>
        <w:pStyle w:val="Paragraphedeliste"/>
        <w:numPr>
          <w:ilvl w:val="0"/>
          <w:numId w:val="2"/>
        </w:numPr>
        <w:jc w:val="both"/>
        <w:rPr>
          <w:rFonts w:cs="Times New Roman"/>
          <w:b/>
          <w:bCs/>
        </w:rPr>
      </w:pPr>
      <w:r w:rsidRPr="00D031BE">
        <w:rPr>
          <w:rFonts w:cs="Times New Roman"/>
          <w:b/>
          <w:bCs/>
        </w:rPr>
        <w:t>Irène Le Roy Ladurie (Université de Lausanne, Suisse)</w:t>
      </w:r>
    </w:p>
    <w:p w14:paraId="31E35822" w14:textId="77777777" w:rsidR="00680E4C" w:rsidRPr="00D031BE" w:rsidRDefault="00680E4C" w:rsidP="00680E4C">
      <w:pPr>
        <w:pStyle w:val="Paragraphedeliste"/>
        <w:numPr>
          <w:ilvl w:val="0"/>
          <w:numId w:val="2"/>
        </w:numPr>
        <w:jc w:val="both"/>
        <w:rPr>
          <w:rFonts w:cs="Times New Roman"/>
          <w:b/>
          <w:bCs/>
        </w:rPr>
      </w:pPr>
      <w:r w:rsidRPr="00D031BE">
        <w:rPr>
          <w:rFonts w:cs="Times New Roman"/>
          <w:b/>
          <w:bCs/>
        </w:rPr>
        <w:t>Eric Maigret (Université Sorbonne nouvelle, France)</w:t>
      </w:r>
    </w:p>
    <w:bookmarkEnd w:id="11"/>
    <w:p w14:paraId="79B8E9BD" w14:textId="77777777" w:rsidR="00680E4C" w:rsidRPr="00D031BE" w:rsidRDefault="00680E4C" w:rsidP="00680E4C">
      <w:pPr>
        <w:jc w:val="both"/>
        <w:rPr>
          <w:rFonts w:cs="Times New Roman"/>
          <w:b/>
          <w:bCs/>
        </w:rPr>
      </w:pPr>
    </w:p>
    <w:p w14:paraId="45EBEC40" w14:textId="77777777" w:rsidR="00680E4C" w:rsidRDefault="00680E4C" w:rsidP="00680E4C">
      <w:pPr>
        <w:jc w:val="both"/>
        <w:rPr>
          <w:rFonts w:cs="Times New Roman"/>
          <w:b/>
          <w:bCs/>
        </w:rPr>
      </w:pPr>
      <w:r w:rsidRPr="00D031BE">
        <w:rPr>
          <w:rFonts w:cs="Times New Roman"/>
          <w:b/>
          <w:bCs/>
        </w:rPr>
        <w:t>Organisation :</w:t>
      </w:r>
    </w:p>
    <w:p w14:paraId="09209EAD" w14:textId="77777777" w:rsidR="00D031BE" w:rsidRPr="00D031BE" w:rsidRDefault="00D031BE" w:rsidP="00680E4C">
      <w:pPr>
        <w:jc w:val="both"/>
        <w:rPr>
          <w:rFonts w:cs="Times New Roman"/>
          <w:b/>
          <w:bCs/>
        </w:rPr>
      </w:pPr>
    </w:p>
    <w:p w14:paraId="2459C7F3" w14:textId="77777777" w:rsidR="00D031BE" w:rsidRPr="00D031BE" w:rsidRDefault="00D031BE" w:rsidP="00D031BE">
      <w:pPr>
        <w:pStyle w:val="Paragraphedeliste"/>
        <w:numPr>
          <w:ilvl w:val="0"/>
          <w:numId w:val="5"/>
        </w:numPr>
        <w:jc w:val="both"/>
        <w:rPr>
          <w:rFonts w:cs="Times New Roman"/>
          <w:b/>
          <w:bCs/>
        </w:rPr>
      </w:pPr>
      <w:r w:rsidRPr="00D031BE">
        <w:rPr>
          <w:rFonts w:cs="Times New Roman"/>
          <w:b/>
          <w:bCs/>
        </w:rPr>
        <w:t xml:space="preserve">Loïc </w:t>
      </w:r>
      <w:proofErr w:type="spellStart"/>
      <w:r w:rsidRPr="00D031BE">
        <w:rPr>
          <w:rFonts w:cs="Times New Roman"/>
          <w:b/>
          <w:bCs/>
        </w:rPr>
        <w:t>Bienassis</w:t>
      </w:r>
      <w:proofErr w:type="spellEnd"/>
      <w:r w:rsidRPr="00D031BE">
        <w:rPr>
          <w:rFonts w:cs="Times New Roman"/>
          <w:b/>
          <w:bCs/>
        </w:rPr>
        <w:t xml:space="preserve"> (IEHCA) : loic.bienassis@univ-tours.fr</w:t>
      </w:r>
    </w:p>
    <w:p w14:paraId="23586C0D" w14:textId="77777777" w:rsidR="00D031BE" w:rsidRPr="00D031BE" w:rsidRDefault="00D031BE" w:rsidP="00D031BE">
      <w:pPr>
        <w:pStyle w:val="Paragraphedeliste"/>
        <w:numPr>
          <w:ilvl w:val="0"/>
          <w:numId w:val="5"/>
        </w:numPr>
        <w:jc w:val="both"/>
        <w:rPr>
          <w:rFonts w:cs="Times New Roman"/>
          <w:b/>
          <w:bCs/>
        </w:rPr>
      </w:pPr>
      <w:r w:rsidRPr="00D031BE">
        <w:rPr>
          <w:rFonts w:cs="Times New Roman"/>
          <w:b/>
          <w:bCs/>
        </w:rPr>
        <w:t>Pierre-Antoine Dessaux (Université de Tours, CITERES) : dessaux@univ-tours.fr</w:t>
      </w:r>
    </w:p>
    <w:p w14:paraId="35602B7D" w14:textId="77777777" w:rsidR="00680E4C" w:rsidRPr="00D031BE" w:rsidRDefault="00680E4C" w:rsidP="00680E4C">
      <w:pPr>
        <w:jc w:val="both"/>
        <w:rPr>
          <w:rFonts w:cs="Times New Roman"/>
          <w:b/>
          <w:bCs/>
        </w:rPr>
      </w:pPr>
    </w:p>
    <w:p w14:paraId="45712F01" w14:textId="77777777" w:rsidR="00680E4C" w:rsidRPr="00F55EA5" w:rsidRDefault="00680E4C" w:rsidP="00680E4C">
      <w:pPr>
        <w:jc w:val="both"/>
        <w:rPr>
          <w:rFonts w:cs="Times New Roman"/>
          <w:b/>
          <w:bCs/>
        </w:rPr>
      </w:pPr>
      <w:r w:rsidRPr="00F55EA5">
        <w:rPr>
          <w:rFonts w:cs="Times New Roman"/>
          <w:b/>
          <w:bCs/>
        </w:rPr>
        <w:lastRenderedPageBreak/>
        <w:t xml:space="preserve">Les communications, d’une durée de 20 minutes, pourront se faire en anglais ou en français. </w:t>
      </w:r>
    </w:p>
    <w:p w14:paraId="222515FA" w14:textId="77777777" w:rsidR="00680E4C" w:rsidRPr="00F55EA5" w:rsidRDefault="00680E4C" w:rsidP="00680E4C">
      <w:pPr>
        <w:jc w:val="both"/>
        <w:rPr>
          <w:rFonts w:cs="Times New Roman"/>
          <w:b/>
          <w:bCs/>
        </w:rPr>
      </w:pPr>
    </w:p>
    <w:p w14:paraId="03C8DEC8" w14:textId="04EEC033" w:rsidR="00680E4C" w:rsidRDefault="00680E4C" w:rsidP="00680E4C">
      <w:pPr>
        <w:jc w:val="both"/>
        <w:rPr>
          <w:rFonts w:cs="Times New Roman"/>
          <w:b/>
          <w:bCs/>
        </w:rPr>
      </w:pPr>
      <w:r>
        <w:rPr>
          <w:rFonts w:cs="Times New Roman"/>
          <w:b/>
          <w:bCs/>
        </w:rPr>
        <w:t>Les propositions de communication doivent comprendre un t</w:t>
      </w:r>
      <w:r w:rsidRPr="00F55EA5">
        <w:rPr>
          <w:rFonts w:cs="Times New Roman"/>
          <w:b/>
          <w:bCs/>
        </w:rPr>
        <w:t xml:space="preserve">itre, </w:t>
      </w:r>
      <w:r>
        <w:rPr>
          <w:rFonts w:cs="Times New Roman"/>
          <w:b/>
          <w:bCs/>
        </w:rPr>
        <w:t>le nom et l’affiliation des auteurs, un exposé</w:t>
      </w:r>
      <w:r w:rsidR="00670293">
        <w:rPr>
          <w:rFonts w:cs="Times New Roman"/>
          <w:b/>
          <w:bCs/>
        </w:rPr>
        <w:t xml:space="preserve"> synthétique</w:t>
      </w:r>
      <w:r>
        <w:rPr>
          <w:rFonts w:cs="Times New Roman"/>
          <w:b/>
          <w:bCs/>
        </w:rPr>
        <w:t xml:space="preserve"> du projet de communication (</w:t>
      </w:r>
      <w:r w:rsidRPr="00F55EA5">
        <w:rPr>
          <w:rFonts w:cs="Times New Roman"/>
          <w:b/>
          <w:bCs/>
        </w:rPr>
        <w:t xml:space="preserve">3.000 signes max.) et </w:t>
      </w:r>
      <w:r>
        <w:rPr>
          <w:rFonts w:cs="Times New Roman"/>
          <w:b/>
          <w:bCs/>
        </w:rPr>
        <w:t>un bref CV scientifique</w:t>
      </w:r>
      <w:r w:rsidRPr="00F55EA5">
        <w:rPr>
          <w:rFonts w:cs="Times New Roman"/>
          <w:b/>
          <w:bCs/>
        </w:rPr>
        <w:t xml:space="preserve"> (2.000 signes max.) à envoyer avant le </w:t>
      </w:r>
      <w:r w:rsidRPr="00FC2542">
        <w:rPr>
          <w:rFonts w:cs="Times New Roman"/>
          <w:b/>
          <w:bCs/>
          <w:u w:val="single"/>
        </w:rPr>
        <w:t>28 février 2025</w:t>
      </w:r>
      <w:r w:rsidRPr="00F55EA5">
        <w:rPr>
          <w:rFonts w:cs="Times New Roman"/>
          <w:b/>
          <w:bCs/>
        </w:rPr>
        <w:t xml:space="preserve"> à l’adresse suivante</w:t>
      </w:r>
      <w:r>
        <w:rPr>
          <w:rFonts w:cs="Times New Roman"/>
          <w:b/>
          <w:bCs/>
        </w:rPr>
        <w:t>.</w:t>
      </w:r>
    </w:p>
    <w:p w14:paraId="4C1752A8" w14:textId="77777777" w:rsidR="00680E4C" w:rsidRDefault="00680E4C" w:rsidP="00680E4C">
      <w:pPr>
        <w:jc w:val="both"/>
        <w:rPr>
          <w:rFonts w:cs="Times New Roman"/>
          <w:b/>
          <w:bCs/>
        </w:rPr>
      </w:pPr>
    </w:p>
    <w:bookmarkEnd w:id="10"/>
    <w:p w14:paraId="35CAD31E" w14:textId="77777777" w:rsidR="00680E4C" w:rsidRPr="00D031BE" w:rsidRDefault="00680E4C" w:rsidP="00680E4C">
      <w:pPr>
        <w:ind w:left="2832" w:firstLine="708"/>
        <w:jc w:val="both"/>
        <w:rPr>
          <w:rFonts w:cs="Times New Roman"/>
          <w:color w:val="FF0000"/>
          <w:sz w:val="32"/>
          <w:szCs w:val="32"/>
        </w:rPr>
      </w:pPr>
      <w:r w:rsidRPr="00D031BE">
        <w:rPr>
          <w:rFonts w:cs="Times New Roman"/>
          <w:color w:val="FF0000"/>
          <w:sz w:val="32"/>
          <w:szCs w:val="32"/>
        </w:rPr>
        <w:fldChar w:fldCharType="begin"/>
      </w:r>
      <w:r w:rsidRPr="00D031BE">
        <w:rPr>
          <w:rFonts w:cs="Times New Roman"/>
          <w:color w:val="FF0000"/>
          <w:sz w:val="32"/>
          <w:szCs w:val="32"/>
        </w:rPr>
        <w:instrText>HYPERLINK "mailto:iehca2025@univ-tours.fr"</w:instrText>
      </w:r>
      <w:r w:rsidRPr="00D031BE">
        <w:rPr>
          <w:rFonts w:cs="Times New Roman"/>
          <w:color w:val="FF0000"/>
          <w:sz w:val="32"/>
          <w:szCs w:val="32"/>
        </w:rPr>
        <w:fldChar w:fldCharType="separate"/>
      </w:r>
      <w:r w:rsidRPr="00D031BE">
        <w:rPr>
          <w:rStyle w:val="Lienhypertexte"/>
          <w:rFonts w:cs="Times New Roman"/>
          <w:color w:val="FF0000"/>
          <w:sz w:val="32"/>
          <w:szCs w:val="32"/>
        </w:rPr>
        <w:t>iehca2025@univ-tours.fr</w:t>
      </w:r>
      <w:r w:rsidRPr="00D031BE">
        <w:rPr>
          <w:rFonts w:cs="Times New Roman"/>
          <w:color w:val="FF0000"/>
          <w:sz w:val="32"/>
          <w:szCs w:val="32"/>
        </w:rPr>
        <w:fldChar w:fldCharType="end"/>
      </w:r>
    </w:p>
    <w:p w14:paraId="411208CE" w14:textId="77777777" w:rsidR="00680E4C" w:rsidRPr="000A14A0" w:rsidRDefault="00680E4C" w:rsidP="00680E4C">
      <w:pPr>
        <w:jc w:val="both"/>
        <w:rPr>
          <w:rFonts w:cs="Times New Roman"/>
        </w:rPr>
      </w:pPr>
    </w:p>
    <w:p w14:paraId="6BE897AE" w14:textId="5C379328" w:rsidR="00680E4C" w:rsidRDefault="00924616" w:rsidP="00680E4C">
      <w:pPr>
        <w:spacing w:after="160" w:line="278" w:lineRule="auto"/>
        <w:rPr>
          <w:rFonts w:cs="Times New Roman"/>
        </w:rPr>
      </w:pPr>
      <w:r>
        <w:rPr>
          <w:rFonts w:cs="Times New Roman"/>
        </w:rPr>
        <w:t>L</w:t>
      </w:r>
      <w:r w:rsidR="00680E4C">
        <w:rPr>
          <w:rFonts w:cs="Times New Roman"/>
        </w:rPr>
        <w:t xml:space="preserve">a participation est libre de droits d’inscription. </w:t>
      </w:r>
    </w:p>
    <w:p w14:paraId="550FEE0A" w14:textId="77777777" w:rsidR="00680E4C" w:rsidRDefault="00680E4C" w:rsidP="00680E4C">
      <w:pPr>
        <w:spacing w:after="160" w:line="278" w:lineRule="auto"/>
        <w:rPr>
          <w:rFonts w:cs="Times New Roman"/>
        </w:rPr>
      </w:pPr>
    </w:p>
    <w:p w14:paraId="75019E4A" w14:textId="77777777" w:rsidR="00680E4C" w:rsidRPr="00680E4C" w:rsidRDefault="00680E4C" w:rsidP="00680E4C">
      <w:pPr>
        <w:jc w:val="both"/>
        <w:rPr>
          <w:rFonts w:cs="Times New Roman"/>
          <w:b/>
          <w:bCs/>
        </w:rPr>
      </w:pPr>
    </w:p>
    <w:p w14:paraId="5A227B49" w14:textId="4BBBA831" w:rsidR="00680E4C" w:rsidRPr="00680E4C" w:rsidRDefault="00680E4C" w:rsidP="00680E4C">
      <w:pPr>
        <w:jc w:val="both"/>
        <w:rPr>
          <w:rFonts w:cs="Times New Roman"/>
          <w:b/>
          <w:bCs/>
          <w:sz w:val="28"/>
          <w:szCs w:val="28"/>
        </w:rPr>
      </w:pPr>
      <w:r w:rsidRPr="00680E4C">
        <w:rPr>
          <w:rFonts w:cs="Times New Roman"/>
          <w:b/>
          <w:bCs/>
          <w:sz w:val="28"/>
          <w:szCs w:val="28"/>
        </w:rPr>
        <w:t xml:space="preserve">Eléments de bibliographie </w:t>
      </w:r>
    </w:p>
    <w:p w14:paraId="77E089D7" w14:textId="77777777" w:rsidR="00680E4C" w:rsidRPr="00680E4C" w:rsidRDefault="00680E4C" w:rsidP="00680E4C">
      <w:pPr>
        <w:jc w:val="both"/>
        <w:rPr>
          <w:rFonts w:cs="Times New Roman"/>
        </w:rPr>
      </w:pPr>
    </w:p>
    <w:p w14:paraId="7C14F3A4" w14:textId="77777777" w:rsidR="00680E4C" w:rsidRPr="00680E4C" w:rsidRDefault="00680E4C" w:rsidP="00680E4C">
      <w:pPr>
        <w:spacing w:after="120"/>
        <w:jc w:val="both"/>
        <w:rPr>
          <w:rFonts w:cs="Times New Roman"/>
        </w:rPr>
      </w:pPr>
      <w:proofErr w:type="spellStart"/>
      <w:r w:rsidRPr="00680E4C">
        <w:rPr>
          <w:rFonts w:cs="Times New Roman"/>
        </w:rPr>
        <w:t>Brau</w:t>
      </w:r>
      <w:proofErr w:type="spellEnd"/>
      <w:r w:rsidRPr="00680E4C">
        <w:rPr>
          <w:rFonts w:cs="Times New Roman"/>
        </w:rPr>
        <w:t xml:space="preserve"> </w:t>
      </w:r>
      <w:proofErr w:type="spellStart"/>
      <w:r w:rsidRPr="00680E4C">
        <w:rPr>
          <w:rFonts w:cs="Times New Roman"/>
        </w:rPr>
        <w:t>Iorie</w:t>
      </w:r>
      <w:proofErr w:type="spellEnd"/>
      <w:r w:rsidRPr="00680E4C">
        <w:rPr>
          <w:rFonts w:cs="Times New Roman"/>
        </w:rPr>
        <w:t>, « </w:t>
      </w:r>
      <w:proofErr w:type="spellStart"/>
      <w:r w:rsidRPr="00680E4C">
        <w:rPr>
          <w:rFonts w:cs="Times New Roman"/>
        </w:rPr>
        <w:t>Oishinbo’s</w:t>
      </w:r>
      <w:proofErr w:type="spellEnd"/>
      <w:r w:rsidRPr="00680E4C">
        <w:rPr>
          <w:rFonts w:cs="Times New Roman"/>
        </w:rPr>
        <w:t xml:space="preserve"> </w:t>
      </w:r>
      <w:proofErr w:type="spellStart"/>
      <w:r w:rsidRPr="00680E4C">
        <w:rPr>
          <w:rFonts w:cs="Times New Roman"/>
        </w:rPr>
        <w:t>adventures</w:t>
      </w:r>
      <w:proofErr w:type="spellEnd"/>
      <w:r w:rsidRPr="00680E4C">
        <w:rPr>
          <w:rFonts w:cs="Times New Roman"/>
        </w:rPr>
        <w:t xml:space="preserve"> in </w:t>
      </w:r>
      <w:proofErr w:type="spellStart"/>
      <w:proofErr w:type="gramStart"/>
      <w:r w:rsidRPr="00680E4C">
        <w:rPr>
          <w:rFonts w:cs="Times New Roman"/>
        </w:rPr>
        <w:t>eating</w:t>
      </w:r>
      <w:proofErr w:type="spellEnd"/>
      <w:r w:rsidRPr="00680E4C">
        <w:rPr>
          <w:rFonts w:cs="Times New Roman"/>
        </w:rPr>
        <w:t>:</w:t>
      </w:r>
      <w:proofErr w:type="gramEnd"/>
      <w:r w:rsidRPr="00680E4C">
        <w:rPr>
          <w:rFonts w:cs="Times New Roman"/>
        </w:rPr>
        <w:t xml:space="preserve"> Food, communication, and culture in </w:t>
      </w:r>
      <w:proofErr w:type="spellStart"/>
      <w:r w:rsidRPr="00680E4C">
        <w:rPr>
          <w:rFonts w:cs="Times New Roman"/>
        </w:rPr>
        <w:t>Japanese</w:t>
      </w:r>
      <w:proofErr w:type="spellEnd"/>
      <w:r w:rsidRPr="00680E4C">
        <w:rPr>
          <w:rFonts w:cs="Times New Roman"/>
        </w:rPr>
        <w:t xml:space="preserve"> comics », </w:t>
      </w:r>
      <w:proofErr w:type="spellStart"/>
      <w:r w:rsidRPr="00680E4C">
        <w:rPr>
          <w:rFonts w:cs="Times New Roman"/>
          <w:i/>
          <w:iCs/>
        </w:rPr>
        <w:t>Gastronomica</w:t>
      </w:r>
      <w:proofErr w:type="spellEnd"/>
      <w:r w:rsidRPr="00680E4C">
        <w:rPr>
          <w:rFonts w:cs="Times New Roman"/>
        </w:rPr>
        <w:t xml:space="preserve"> 2004/4, p. 34-45.</w:t>
      </w:r>
    </w:p>
    <w:p w14:paraId="4AD3C234" w14:textId="77777777" w:rsidR="00680E4C" w:rsidRPr="00B367B0" w:rsidRDefault="00680E4C" w:rsidP="00680E4C">
      <w:pPr>
        <w:spacing w:after="120"/>
        <w:jc w:val="both"/>
        <w:rPr>
          <w:rFonts w:cs="Times New Roman"/>
          <w:lang w:val="en-US"/>
        </w:rPr>
      </w:pPr>
      <w:r w:rsidRPr="005339E9">
        <w:rPr>
          <w:rFonts w:cs="Times New Roman"/>
          <w:kern w:val="0"/>
          <w:lang w:val="en-US"/>
        </w:rPr>
        <w:t>CarrieLynn D. Reinhard, Julia E. Largent, Bertha Chin</w:t>
      </w:r>
      <w:r w:rsidRPr="00B367B0">
        <w:rPr>
          <w:rFonts w:cs="Times New Roman"/>
          <w:lang w:val="en-US"/>
        </w:rPr>
        <w:t xml:space="preserve"> (ed</w:t>
      </w:r>
      <w:r w:rsidRPr="003214B4">
        <w:rPr>
          <w:rFonts w:cs="Times New Roman"/>
          <w:lang w:val="en-US"/>
        </w:rPr>
        <w:t xml:space="preserve">.), </w:t>
      </w:r>
      <w:r w:rsidRPr="00A10E20">
        <w:rPr>
          <w:rFonts w:cs="Times New Roman"/>
          <w:i/>
          <w:iCs/>
          <w:lang w:val="en-US"/>
        </w:rPr>
        <w:t>Eating Fandom: Intersections Between Fans and Food Cultures</w:t>
      </w:r>
      <w:r w:rsidRPr="00B367B0">
        <w:rPr>
          <w:rFonts w:cs="Times New Roman"/>
          <w:lang w:val="en-US"/>
        </w:rPr>
        <w:t>, Lond</w:t>
      </w:r>
      <w:r w:rsidRPr="00855D85">
        <w:rPr>
          <w:rFonts w:cs="Times New Roman"/>
          <w:lang w:val="en-US"/>
        </w:rPr>
        <w:t>on / New York</w:t>
      </w:r>
      <w:r w:rsidRPr="005339E9">
        <w:rPr>
          <w:rFonts w:cs="Times New Roman"/>
          <w:lang w:val="en-US"/>
        </w:rPr>
        <w:t>,</w:t>
      </w:r>
      <w:r w:rsidRPr="00B367B0">
        <w:rPr>
          <w:rFonts w:cs="Times New Roman"/>
          <w:lang w:val="en-US"/>
        </w:rPr>
        <w:t xml:space="preserve"> Routledge, 2021</w:t>
      </w:r>
      <w:r>
        <w:rPr>
          <w:rFonts w:cs="Times New Roman"/>
          <w:lang w:val="en-US"/>
        </w:rPr>
        <w:t>.</w:t>
      </w:r>
    </w:p>
    <w:p w14:paraId="38CE26D3" w14:textId="77777777" w:rsidR="00680E4C" w:rsidRDefault="00680E4C" w:rsidP="00680E4C">
      <w:pPr>
        <w:spacing w:after="120"/>
        <w:jc w:val="both"/>
        <w:rPr>
          <w:rFonts w:cs="Times New Roman"/>
        </w:rPr>
      </w:pPr>
      <w:proofErr w:type="spellStart"/>
      <w:r>
        <w:rPr>
          <w:rFonts w:cs="Times New Roman"/>
        </w:rPr>
        <w:t>Deramond</w:t>
      </w:r>
      <w:proofErr w:type="spellEnd"/>
      <w:r>
        <w:rPr>
          <w:rFonts w:cs="Times New Roman"/>
        </w:rPr>
        <w:t xml:space="preserve"> Julie</w:t>
      </w:r>
      <w:r w:rsidRPr="00A7320A">
        <w:rPr>
          <w:rFonts w:cs="Times New Roman"/>
        </w:rPr>
        <w:t>, Lambert Emmanuelle</w:t>
      </w:r>
      <w:r>
        <w:rPr>
          <w:rFonts w:cs="Times New Roman"/>
        </w:rPr>
        <w:t>, « </w:t>
      </w:r>
      <w:r w:rsidRPr="00A7320A">
        <w:rPr>
          <w:rFonts w:cs="Times New Roman"/>
        </w:rPr>
        <w:t>L’art de dire et de faire le goût</w:t>
      </w:r>
      <w:r>
        <w:rPr>
          <w:rFonts w:cs="Times New Roman"/>
        </w:rPr>
        <w:t> </w:t>
      </w:r>
      <w:r w:rsidRPr="00A7320A">
        <w:rPr>
          <w:rFonts w:cs="Times New Roman"/>
        </w:rPr>
        <w:t>: les médiations culturelles dans un manga culinaire</w:t>
      </w:r>
      <w:r>
        <w:rPr>
          <w:rFonts w:cs="Times New Roman"/>
        </w:rPr>
        <w:t> »,</w:t>
      </w:r>
      <w:r w:rsidRPr="00A7320A">
        <w:rPr>
          <w:rFonts w:cs="Times New Roman"/>
        </w:rPr>
        <w:t xml:space="preserve"> </w:t>
      </w:r>
      <w:r w:rsidRPr="00A10E20">
        <w:rPr>
          <w:rFonts w:cs="Times New Roman"/>
          <w:i/>
          <w:iCs/>
        </w:rPr>
        <w:t>Recherches en communication</w:t>
      </w:r>
      <w:r w:rsidRPr="00A7320A">
        <w:rPr>
          <w:rFonts w:cs="Times New Roman"/>
        </w:rPr>
        <w:t>, 2019, Du discours gastronomique et œnologique, 48, p.</w:t>
      </w:r>
      <w:r>
        <w:rPr>
          <w:rFonts w:cs="Times New Roman"/>
        </w:rPr>
        <w:t> </w:t>
      </w:r>
      <w:r w:rsidRPr="00A7320A">
        <w:rPr>
          <w:rFonts w:cs="Times New Roman"/>
        </w:rPr>
        <w:t>7-28</w:t>
      </w:r>
      <w:r>
        <w:rPr>
          <w:rFonts w:cs="Times New Roman"/>
        </w:rPr>
        <w:t>.</w:t>
      </w:r>
    </w:p>
    <w:p w14:paraId="57B42FA3" w14:textId="77777777" w:rsidR="00680E4C" w:rsidRDefault="00680E4C" w:rsidP="00680E4C">
      <w:pPr>
        <w:spacing w:after="120"/>
        <w:jc w:val="both"/>
        <w:rPr>
          <w:rFonts w:cs="Times New Roman"/>
        </w:rPr>
      </w:pPr>
      <w:proofErr w:type="spellStart"/>
      <w:r w:rsidRPr="009F7650">
        <w:rPr>
          <w:rFonts w:cs="Times New Roman"/>
        </w:rPr>
        <w:t>Groensteen</w:t>
      </w:r>
      <w:proofErr w:type="spellEnd"/>
      <w:r>
        <w:rPr>
          <w:rFonts w:cs="Times New Roman"/>
        </w:rPr>
        <w:t xml:space="preserve"> Thierry</w:t>
      </w:r>
      <w:r w:rsidRPr="009F7650">
        <w:rPr>
          <w:rFonts w:cs="Times New Roman"/>
        </w:rPr>
        <w:t xml:space="preserve">, </w:t>
      </w:r>
      <w:r w:rsidRPr="009F7650">
        <w:rPr>
          <w:rFonts w:cs="Times New Roman"/>
          <w:i/>
          <w:iCs/>
        </w:rPr>
        <w:t>Un objet culturel non identifié</w:t>
      </w:r>
      <w:r w:rsidRPr="009F7650">
        <w:rPr>
          <w:rFonts w:cs="Times New Roman"/>
        </w:rPr>
        <w:t>, Angoulême, L’An 2, 2006</w:t>
      </w:r>
      <w:r>
        <w:rPr>
          <w:rFonts w:cs="Times New Roman"/>
        </w:rPr>
        <w:t>.</w:t>
      </w:r>
    </w:p>
    <w:p w14:paraId="369468E4" w14:textId="77777777" w:rsidR="00680E4C" w:rsidRPr="00F43769" w:rsidRDefault="00680E4C" w:rsidP="00680E4C">
      <w:pPr>
        <w:spacing w:after="120"/>
        <w:jc w:val="both"/>
        <w:rPr>
          <w:rFonts w:cs="Times New Roman"/>
          <w:lang w:val="en-US"/>
        </w:rPr>
      </w:pPr>
      <w:r w:rsidRPr="00F43769">
        <w:rPr>
          <w:rFonts w:cs="Times New Roman"/>
          <w:lang w:val="en-US"/>
        </w:rPr>
        <w:t>Grove Sylvia,</w:t>
      </w:r>
      <w:r>
        <w:rPr>
          <w:rFonts w:cs="Times New Roman"/>
          <w:lang w:val="en-US"/>
        </w:rPr>
        <w:t xml:space="preserve"> </w:t>
      </w:r>
      <w:r w:rsidRPr="00F43769">
        <w:rPr>
          <w:rFonts w:cs="Times New Roman"/>
          <w:lang w:val="en-US"/>
        </w:rPr>
        <w:t xml:space="preserve">« Cooking for everyone through </w:t>
      </w:r>
      <w:proofErr w:type="spellStart"/>
      <w:r w:rsidRPr="00F43769">
        <w:rPr>
          <w:rFonts w:cs="Times New Roman"/>
          <w:lang w:val="en-US"/>
        </w:rPr>
        <w:t>bande</w:t>
      </w:r>
      <w:proofErr w:type="spellEnd"/>
      <w:r w:rsidRPr="00F43769">
        <w:rPr>
          <w:rFonts w:cs="Times New Roman"/>
          <w:lang w:val="en-US"/>
        </w:rPr>
        <w:t xml:space="preserve"> </w:t>
      </w:r>
      <w:proofErr w:type="spellStart"/>
      <w:r w:rsidRPr="00F43769">
        <w:rPr>
          <w:rFonts w:cs="Times New Roman"/>
          <w:lang w:val="en-US"/>
        </w:rPr>
        <w:t>dessinée</w:t>
      </w:r>
      <w:proofErr w:type="spellEnd"/>
      <w:r w:rsidRPr="00F43769">
        <w:rPr>
          <w:rFonts w:cs="Times New Roman"/>
          <w:lang w:val="en-US"/>
        </w:rPr>
        <w:t xml:space="preserve">: gender and the limits of culinary democracy », </w:t>
      </w:r>
      <w:r w:rsidRPr="00A10E20">
        <w:rPr>
          <w:rFonts w:cs="Times New Roman"/>
          <w:i/>
          <w:iCs/>
          <w:lang w:val="en-US"/>
        </w:rPr>
        <w:t>Modern and Contemporary France</w:t>
      </w:r>
      <w:r w:rsidRPr="00F43769">
        <w:rPr>
          <w:rFonts w:cs="Times New Roman"/>
          <w:lang w:val="en-US"/>
        </w:rPr>
        <w:t xml:space="preserve">, </w:t>
      </w:r>
      <w:proofErr w:type="spellStart"/>
      <w:r w:rsidRPr="00F43769">
        <w:rPr>
          <w:rFonts w:cs="Times New Roman"/>
          <w:lang w:val="en-US"/>
        </w:rPr>
        <w:t>aug</w:t>
      </w:r>
      <w:r>
        <w:rPr>
          <w:rFonts w:cs="Times New Roman"/>
          <w:lang w:val="en-US"/>
        </w:rPr>
        <w:t>.</w:t>
      </w:r>
      <w:proofErr w:type="spellEnd"/>
      <w:r w:rsidRPr="00F43769">
        <w:rPr>
          <w:rFonts w:cs="Times New Roman"/>
          <w:lang w:val="en-US"/>
        </w:rPr>
        <w:t xml:space="preserve"> 2021, vol.29, 3, p.</w:t>
      </w:r>
      <w:r>
        <w:rPr>
          <w:rFonts w:cs="Times New Roman"/>
          <w:lang w:val="en-US"/>
        </w:rPr>
        <w:t> </w:t>
      </w:r>
      <w:r w:rsidRPr="00F43769">
        <w:rPr>
          <w:rFonts w:cs="Times New Roman"/>
          <w:lang w:val="en-US"/>
        </w:rPr>
        <w:t>261-279.</w:t>
      </w:r>
    </w:p>
    <w:p w14:paraId="7688C326" w14:textId="77777777" w:rsidR="00680E4C" w:rsidRDefault="00680E4C" w:rsidP="00680E4C">
      <w:pPr>
        <w:spacing w:after="120"/>
        <w:jc w:val="both"/>
      </w:pPr>
      <w:r w:rsidRPr="00021C2E">
        <w:t xml:space="preserve">Histoire et bande dessinée, dossier dirigé par Sylvain Lesage, </w:t>
      </w:r>
      <w:r w:rsidRPr="00021C2E">
        <w:rPr>
          <w:i/>
        </w:rPr>
        <w:t>Sociétés et Représentations</w:t>
      </w:r>
      <w:r w:rsidRPr="00021C2E">
        <w:t>, 2022/1.</w:t>
      </w:r>
    </w:p>
    <w:p w14:paraId="77B37E37" w14:textId="77777777" w:rsidR="00680E4C" w:rsidRPr="00A7320A" w:rsidRDefault="00680E4C" w:rsidP="00680E4C">
      <w:pPr>
        <w:spacing w:after="120"/>
        <w:jc w:val="both"/>
        <w:rPr>
          <w:rFonts w:cs="Times New Roman"/>
        </w:rPr>
      </w:pPr>
      <w:proofErr w:type="spellStart"/>
      <w:r w:rsidRPr="00A7320A">
        <w:rPr>
          <w:rFonts w:cs="Times New Roman"/>
        </w:rPr>
        <w:t>Koering</w:t>
      </w:r>
      <w:proofErr w:type="spellEnd"/>
      <w:r w:rsidRPr="00A7320A">
        <w:rPr>
          <w:rFonts w:cs="Times New Roman"/>
        </w:rPr>
        <w:t xml:space="preserve">, Jérémie, </w:t>
      </w:r>
      <w:r w:rsidRPr="00A7320A">
        <w:rPr>
          <w:rFonts w:cs="Times New Roman"/>
          <w:i/>
          <w:iCs/>
        </w:rPr>
        <w:t xml:space="preserve">Les </w:t>
      </w:r>
      <w:proofErr w:type="spellStart"/>
      <w:r w:rsidRPr="00A7320A">
        <w:rPr>
          <w:rFonts w:cs="Times New Roman"/>
          <w:i/>
          <w:iCs/>
        </w:rPr>
        <w:t>Iconophages</w:t>
      </w:r>
      <w:proofErr w:type="spellEnd"/>
      <w:r>
        <w:rPr>
          <w:rFonts w:cs="Times New Roman"/>
          <w:i/>
          <w:iCs/>
        </w:rPr>
        <w:t> </w:t>
      </w:r>
      <w:r w:rsidRPr="00A7320A">
        <w:rPr>
          <w:rFonts w:cs="Times New Roman"/>
          <w:i/>
          <w:iCs/>
        </w:rPr>
        <w:t>: Une histoire de l’indigestion des images</w:t>
      </w:r>
      <w:r w:rsidRPr="00A7320A">
        <w:rPr>
          <w:rFonts w:cs="Times New Roman"/>
        </w:rPr>
        <w:t xml:space="preserve">, </w:t>
      </w:r>
      <w:r>
        <w:rPr>
          <w:rFonts w:cs="Times New Roman"/>
        </w:rPr>
        <w:t xml:space="preserve">Arles, </w:t>
      </w:r>
      <w:r w:rsidRPr="00A7320A">
        <w:rPr>
          <w:rFonts w:cs="Times New Roman"/>
        </w:rPr>
        <w:t>Actes Sud, 2021.</w:t>
      </w:r>
    </w:p>
    <w:p w14:paraId="3BFDF619" w14:textId="77777777" w:rsidR="00680E4C" w:rsidRPr="00F43769" w:rsidRDefault="00680E4C" w:rsidP="00680E4C">
      <w:pPr>
        <w:spacing w:after="120"/>
        <w:jc w:val="both"/>
        <w:rPr>
          <w:rFonts w:cs="Times New Roman"/>
          <w:lang w:val="en-US"/>
        </w:rPr>
      </w:pPr>
      <w:r w:rsidRPr="00F43769">
        <w:rPr>
          <w:rFonts w:cs="Times New Roman"/>
          <w:lang w:val="en-US"/>
        </w:rPr>
        <w:t>Kukkonen, Karin</w:t>
      </w:r>
      <w:r>
        <w:rPr>
          <w:rFonts w:cs="Times New Roman"/>
          <w:lang w:val="en-US"/>
        </w:rPr>
        <w:t>,</w:t>
      </w:r>
      <w:r w:rsidRPr="00F43769">
        <w:rPr>
          <w:rFonts w:cs="Times New Roman"/>
          <w:lang w:val="en-US"/>
        </w:rPr>
        <w:t xml:space="preserve"> </w:t>
      </w:r>
      <w:r>
        <w:rPr>
          <w:rFonts w:cs="Times New Roman"/>
          <w:lang w:val="en-US"/>
        </w:rPr>
        <w:t>“</w:t>
      </w:r>
      <w:r w:rsidRPr="00F43769">
        <w:rPr>
          <w:rFonts w:cs="Times New Roman"/>
          <w:lang w:val="en-US"/>
        </w:rPr>
        <w:t>Space, Time, and Causality in Graphic Narratives: An Embodied Approach</w:t>
      </w:r>
      <w:r>
        <w:rPr>
          <w:rFonts w:cs="Times New Roman"/>
          <w:lang w:val="en-US"/>
        </w:rPr>
        <w:t>”,</w:t>
      </w:r>
      <w:r w:rsidRPr="00F43769">
        <w:rPr>
          <w:rFonts w:cs="Times New Roman"/>
          <w:lang w:val="en-US"/>
        </w:rPr>
        <w:t xml:space="preserve"> </w:t>
      </w:r>
      <w:r w:rsidRPr="00F43769">
        <w:rPr>
          <w:rFonts w:cs="Times New Roman"/>
          <w:i/>
          <w:iCs/>
          <w:lang w:val="en-US"/>
        </w:rPr>
        <w:t>From Comic Strips to Graphic Novels: Contributions to the Theory and History of Graphic Narrative</w:t>
      </w:r>
      <w:r w:rsidRPr="00F43769">
        <w:rPr>
          <w:rFonts w:cs="Times New Roman"/>
          <w:lang w:val="en-US"/>
        </w:rPr>
        <w:t>, edited by Daniel Stein and Jan-Noël Thon, Berlin, Boston: De Gruyter, 2013, p. 49-66.</w:t>
      </w:r>
    </w:p>
    <w:p w14:paraId="18D6E923" w14:textId="77777777" w:rsidR="00680E4C" w:rsidRPr="009D574A" w:rsidRDefault="00680E4C" w:rsidP="00680E4C">
      <w:pPr>
        <w:spacing w:after="120"/>
        <w:jc w:val="both"/>
      </w:pPr>
      <w:r w:rsidRPr="00021C2E">
        <w:t>Maigret</w:t>
      </w:r>
      <w:r>
        <w:t xml:space="preserve"> Eric</w:t>
      </w:r>
      <w:r w:rsidRPr="00021C2E">
        <w:t xml:space="preserve">, </w:t>
      </w:r>
      <w:proofErr w:type="spellStart"/>
      <w:r w:rsidRPr="00021C2E">
        <w:t>Stefanelli</w:t>
      </w:r>
      <w:proofErr w:type="spellEnd"/>
      <w:r w:rsidRPr="00021C2E">
        <w:t xml:space="preserve"> Matteo </w:t>
      </w:r>
      <w:r>
        <w:t>(</w:t>
      </w:r>
      <w:proofErr w:type="spellStart"/>
      <w:r w:rsidRPr="00021C2E">
        <w:t>dir</w:t>
      </w:r>
      <w:proofErr w:type="spellEnd"/>
      <w:r w:rsidRPr="00021C2E">
        <w:t>.</w:t>
      </w:r>
      <w:r>
        <w:t>)</w:t>
      </w:r>
      <w:r w:rsidRPr="00021C2E">
        <w:t xml:space="preserve">, </w:t>
      </w:r>
      <w:r w:rsidRPr="00021C2E">
        <w:rPr>
          <w:i/>
        </w:rPr>
        <w:t xml:space="preserve">La bande dessinée : une </w:t>
      </w:r>
      <w:proofErr w:type="spellStart"/>
      <w:r w:rsidRPr="00021C2E">
        <w:rPr>
          <w:i/>
        </w:rPr>
        <w:t>m</w:t>
      </w:r>
      <w:r>
        <w:rPr>
          <w:i/>
        </w:rPr>
        <w:t>é</w:t>
      </w:r>
      <w:r w:rsidRPr="00021C2E">
        <w:rPr>
          <w:i/>
        </w:rPr>
        <w:t>diaculture</w:t>
      </w:r>
      <w:proofErr w:type="spellEnd"/>
      <w:r w:rsidRPr="00021C2E">
        <w:t>, Paris, Armand Colin INA, 2012</w:t>
      </w:r>
      <w:r>
        <w:t>.</w:t>
      </w:r>
    </w:p>
    <w:p w14:paraId="07BAA535" w14:textId="77777777" w:rsidR="00680E4C" w:rsidRPr="00F43769" w:rsidRDefault="00680E4C" w:rsidP="00680E4C">
      <w:pPr>
        <w:spacing w:after="120"/>
        <w:jc w:val="both"/>
        <w:rPr>
          <w:rFonts w:cs="Times New Roman"/>
          <w:lang w:val="en-US"/>
        </w:rPr>
      </w:pPr>
      <w:proofErr w:type="spellStart"/>
      <w:r w:rsidRPr="00A7320A">
        <w:rPr>
          <w:rFonts w:cs="Times New Roman"/>
        </w:rPr>
        <w:t>Marabet</w:t>
      </w:r>
      <w:proofErr w:type="spellEnd"/>
      <w:r>
        <w:rPr>
          <w:rFonts w:cs="Times New Roman"/>
        </w:rPr>
        <w:t xml:space="preserve"> </w:t>
      </w:r>
      <w:r w:rsidRPr="00A7320A">
        <w:rPr>
          <w:rFonts w:cs="Times New Roman"/>
        </w:rPr>
        <w:t xml:space="preserve">Astrid, </w:t>
      </w:r>
      <w:r>
        <w:rPr>
          <w:rFonts w:cs="Times New Roman"/>
        </w:rPr>
        <w:t>« </w:t>
      </w:r>
      <w:r w:rsidRPr="00A7320A">
        <w:rPr>
          <w:rFonts w:cs="Times New Roman"/>
        </w:rPr>
        <w:t>L’aventure est en cuisine</w:t>
      </w:r>
      <w:r>
        <w:rPr>
          <w:rFonts w:cs="Times New Roman"/>
        </w:rPr>
        <w:t> </w:t>
      </w:r>
      <w:r w:rsidRPr="00A7320A">
        <w:rPr>
          <w:rFonts w:cs="Times New Roman"/>
        </w:rPr>
        <w:t>! Les ménagères de la BD franco-belge des années 50</w:t>
      </w:r>
      <w:r>
        <w:rPr>
          <w:rFonts w:cs="Times New Roman"/>
        </w:rPr>
        <w:t> »</w:t>
      </w:r>
      <w:r w:rsidRPr="00A7320A">
        <w:rPr>
          <w:rFonts w:cs="Times New Roman"/>
        </w:rPr>
        <w:t xml:space="preserve">, Séance n°6 du séminaire </w:t>
      </w:r>
      <w:proofErr w:type="spellStart"/>
      <w:r w:rsidRPr="00A7320A">
        <w:rPr>
          <w:rFonts w:cs="Times New Roman"/>
        </w:rPr>
        <w:t>Doct’ISOR</w:t>
      </w:r>
      <w:proofErr w:type="spellEnd"/>
      <w:r w:rsidRPr="00A7320A">
        <w:rPr>
          <w:rFonts w:cs="Times New Roman"/>
        </w:rPr>
        <w:t xml:space="preserve">, tenue </w:t>
      </w:r>
      <w:r>
        <w:rPr>
          <w:rFonts w:cs="Times New Roman"/>
        </w:rPr>
        <w:t>a</w:t>
      </w:r>
      <w:r w:rsidRPr="00A7320A">
        <w:rPr>
          <w:rFonts w:cs="Times New Roman"/>
        </w:rPr>
        <w:t xml:space="preserve">u centre Panthéon de l’Université Paris 1 Panthéon-Sorbonne, le 18 mai 2016. </w:t>
      </w:r>
      <w:proofErr w:type="gramStart"/>
      <w:r w:rsidRPr="00F43769">
        <w:rPr>
          <w:rFonts w:cs="Times New Roman"/>
          <w:lang w:val="en-US"/>
        </w:rPr>
        <w:t>URL :</w:t>
      </w:r>
      <w:proofErr w:type="gramEnd"/>
      <w:r w:rsidRPr="00F43769">
        <w:rPr>
          <w:rFonts w:cs="Times New Roman"/>
          <w:lang w:val="en-US"/>
        </w:rPr>
        <w:t xml:space="preserve"> https://isor.hypotheses.org/316</w:t>
      </w:r>
      <w:r>
        <w:rPr>
          <w:rFonts w:cs="Times New Roman"/>
          <w:lang w:val="en-US"/>
        </w:rPr>
        <w:t>.</w:t>
      </w:r>
    </w:p>
    <w:p w14:paraId="1E608C4B" w14:textId="77777777" w:rsidR="00680E4C" w:rsidRPr="00F43769" w:rsidRDefault="00680E4C" w:rsidP="00680E4C">
      <w:pPr>
        <w:spacing w:after="120"/>
        <w:jc w:val="both"/>
        <w:rPr>
          <w:rFonts w:cs="Times New Roman"/>
          <w:lang w:val="en-US"/>
        </w:rPr>
      </w:pPr>
      <w:r w:rsidRPr="00F43769">
        <w:rPr>
          <w:rFonts w:cs="Times New Roman"/>
          <w:lang w:val="en-US"/>
        </w:rPr>
        <w:t xml:space="preserve">Miyajima Keiko, « Queering the </w:t>
      </w:r>
      <w:proofErr w:type="gramStart"/>
      <w:r w:rsidRPr="00F43769">
        <w:rPr>
          <w:rFonts w:cs="Times New Roman"/>
          <w:lang w:val="en-US"/>
        </w:rPr>
        <w:t>palate :</w:t>
      </w:r>
      <w:proofErr w:type="gramEnd"/>
      <w:r w:rsidRPr="00F43769">
        <w:rPr>
          <w:rFonts w:cs="Times New Roman"/>
          <w:lang w:val="en-US"/>
        </w:rPr>
        <w:t xml:space="preserve"> the </w:t>
      </w:r>
      <w:proofErr w:type="spellStart"/>
      <w:r w:rsidRPr="00F43769">
        <w:rPr>
          <w:rFonts w:cs="Times New Roman"/>
          <w:lang w:val="en-US"/>
        </w:rPr>
        <w:t>erotics</w:t>
      </w:r>
      <w:proofErr w:type="spellEnd"/>
      <w:r w:rsidRPr="00F43769">
        <w:rPr>
          <w:rFonts w:cs="Times New Roman"/>
          <w:lang w:val="en-US"/>
        </w:rPr>
        <w:t xml:space="preserve"> and politics of food in Japanese gourmet manga », </w:t>
      </w:r>
      <w:r w:rsidRPr="00A10E20">
        <w:rPr>
          <w:rFonts w:cs="Times New Roman"/>
          <w:i/>
          <w:iCs/>
          <w:lang w:val="en-US"/>
        </w:rPr>
        <w:t>Studies in Comics</w:t>
      </w:r>
      <w:r w:rsidRPr="00F43769">
        <w:rPr>
          <w:rFonts w:cs="Times New Roman"/>
          <w:lang w:val="en-US"/>
        </w:rPr>
        <w:t>, 11, 2020, p.</w:t>
      </w:r>
      <w:r>
        <w:rPr>
          <w:rFonts w:cs="Times New Roman"/>
          <w:lang w:val="en-US"/>
        </w:rPr>
        <w:t xml:space="preserve"> </w:t>
      </w:r>
      <w:r w:rsidRPr="00F43769">
        <w:rPr>
          <w:rFonts w:cs="Times New Roman"/>
          <w:lang w:val="en-US"/>
        </w:rPr>
        <w:t>271-283</w:t>
      </w:r>
      <w:r>
        <w:rPr>
          <w:rFonts w:cs="Times New Roman"/>
          <w:lang w:val="en-US"/>
        </w:rPr>
        <w:t>.</w:t>
      </w:r>
    </w:p>
    <w:p w14:paraId="78F2C8E6" w14:textId="77777777" w:rsidR="00680E4C" w:rsidRPr="00F43769" w:rsidRDefault="00680E4C" w:rsidP="00680E4C">
      <w:pPr>
        <w:spacing w:after="120"/>
        <w:jc w:val="both"/>
        <w:rPr>
          <w:rFonts w:cs="Times New Roman"/>
          <w:lang w:val="en-US"/>
        </w:rPr>
      </w:pPr>
      <w:r w:rsidRPr="00F43769">
        <w:rPr>
          <w:rFonts w:cs="Times New Roman"/>
          <w:lang w:val="en-US"/>
        </w:rPr>
        <w:t xml:space="preserve">Nakamura Maiko, « On one’s own or with someone </w:t>
      </w:r>
      <w:proofErr w:type="gramStart"/>
      <w:r w:rsidRPr="00F43769">
        <w:rPr>
          <w:rFonts w:cs="Times New Roman"/>
          <w:lang w:val="en-US"/>
        </w:rPr>
        <w:t>else :</w:t>
      </w:r>
      <w:proofErr w:type="gramEnd"/>
      <w:r w:rsidRPr="00F43769">
        <w:rPr>
          <w:rFonts w:cs="Times New Roman"/>
          <w:lang w:val="en-US"/>
        </w:rPr>
        <w:t xml:space="preserve"> desire and </w:t>
      </w:r>
      <w:proofErr w:type="spellStart"/>
      <w:r w:rsidRPr="00F43769">
        <w:rPr>
          <w:rFonts w:cs="Times New Roman"/>
          <w:lang w:val="en-US"/>
        </w:rPr>
        <w:t>gourmandism</w:t>
      </w:r>
      <w:proofErr w:type="spellEnd"/>
      <w:r w:rsidRPr="00F43769">
        <w:rPr>
          <w:rFonts w:cs="Times New Roman"/>
          <w:lang w:val="en-US"/>
        </w:rPr>
        <w:t xml:space="preserve"> in contemporary </w:t>
      </w:r>
      <w:proofErr w:type="spellStart"/>
      <w:r w:rsidRPr="00F43769">
        <w:rPr>
          <w:rFonts w:cs="Times New Roman"/>
          <w:lang w:val="en-US"/>
        </w:rPr>
        <w:t>japanese</w:t>
      </w:r>
      <w:proofErr w:type="spellEnd"/>
      <w:r w:rsidRPr="00F43769">
        <w:rPr>
          <w:rFonts w:cs="Times New Roman"/>
          <w:lang w:val="en-US"/>
        </w:rPr>
        <w:t xml:space="preserve"> manga », </w:t>
      </w:r>
      <w:proofErr w:type="spellStart"/>
      <w:r w:rsidRPr="00A10E20">
        <w:rPr>
          <w:rFonts w:cs="Times New Roman"/>
          <w:i/>
          <w:iCs/>
          <w:lang w:val="en-US"/>
        </w:rPr>
        <w:t>Gastronomica</w:t>
      </w:r>
      <w:proofErr w:type="spellEnd"/>
      <w:r w:rsidRPr="00F43769">
        <w:rPr>
          <w:rFonts w:cs="Times New Roman"/>
          <w:lang w:val="en-US"/>
        </w:rPr>
        <w:t>, 2024/24, p</w:t>
      </w:r>
      <w:r>
        <w:rPr>
          <w:rFonts w:cs="Times New Roman"/>
          <w:lang w:val="en-US"/>
        </w:rPr>
        <w:t>. </w:t>
      </w:r>
      <w:r w:rsidRPr="00F43769">
        <w:rPr>
          <w:rFonts w:cs="Times New Roman"/>
          <w:lang w:val="en-US"/>
        </w:rPr>
        <w:t>26-35</w:t>
      </w:r>
      <w:r>
        <w:rPr>
          <w:rFonts w:cs="Times New Roman"/>
          <w:lang w:val="en-US"/>
        </w:rPr>
        <w:t>.</w:t>
      </w:r>
    </w:p>
    <w:p w14:paraId="15120D7A" w14:textId="77777777" w:rsidR="00680E4C" w:rsidRPr="00A7320A" w:rsidRDefault="00680E4C" w:rsidP="00680E4C">
      <w:pPr>
        <w:spacing w:after="120"/>
        <w:jc w:val="both"/>
        <w:rPr>
          <w:rFonts w:cs="Times New Roman"/>
        </w:rPr>
      </w:pPr>
      <w:r w:rsidRPr="00A7320A">
        <w:rPr>
          <w:rFonts w:cs="Times New Roman"/>
        </w:rPr>
        <w:t>Ory Pascal</w:t>
      </w:r>
      <w:r>
        <w:rPr>
          <w:rFonts w:cs="Times New Roman"/>
        </w:rPr>
        <w:t>,</w:t>
      </w:r>
      <w:r w:rsidRPr="00A7320A">
        <w:rPr>
          <w:rFonts w:cs="Times New Roman"/>
        </w:rPr>
        <w:t xml:space="preserve"> « L</w:t>
      </w:r>
      <w:r>
        <w:rPr>
          <w:rFonts w:cs="Times New Roman"/>
        </w:rPr>
        <w:t>’</w:t>
      </w:r>
      <w:r w:rsidRPr="00A7320A">
        <w:rPr>
          <w:rFonts w:cs="Times New Roman"/>
        </w:rPr>
        <w:t xml:space="preserve">histoire par la bande ? », </w:t>
      </w:r>
      <w:r w:rsidRPr="00A7320A">
        <w:rPr>
          <w:rFonts w:cs="Times New Roman"/>
          <w:i/>
          <w:iCs/>
        </w:rPr>
        <w:t>Le Débat</w:t>
      </w:r>
      <w:r w:rsidRPr="00A7320A">
        <w:rPr>
          <w:rFonts w:cs="Times New Roman"/>
        </w:rPr>
        <w:t>, vol. 177, no. 5, 2013, p. 90-95.</w:t>
      </w:r>
    </w:p>
    <w:p w14:paraId="709BC6C7" w14:textId="77777777" w:rsidR="00680E4C" w:rsidRPr="00F43769" w:rsidRDefault="00680E4C" w:rsidP="00680E4C">
      <w:pPr>
        <w:spacing w:after="120"/>
        <w:jc w:val="both"/>
        <w:rPr>
          <w:rFonts w:cs="Times New Roman"/>
          <w:lang w:val="en-US"/>
        </w:rPr>
      </w:pPr>
      <w:r w:rsidRPr="00F43769">
        <w:rPr>
          <w:rFonts w:cs="Times New Roman"/>
          <w:lang w:val="en-US"/>
        </w:rPr>
        <w:lastRenderedPageBreak/>
        <w:t xml:space="preserve">Parasecoli Fabio, </w:t>
      </w:r>
      <w:r>
        <w:rPr>
          <w:rFonts w:cs="Times New Roman"/>
          <w:lang w:val="en-US"/>
        </w:rPr>
        <w:t>“</w:t>
      </w:r>
      <w:r w:rsidRPr="00F43769">
        <w:rPr>
          <w:rFonts w:cs="Times New Roman"/>
          <w:lang w:val="en-US"/>
        </w:rPr>
        <w:t>Gluttonous crimes: Chew, comic books, and the ingestion of masculinity</w:t>
      </w:r>
      <w:r>
        <w:rPr>
          <w:rFonts w:cs="Times New Roman"/>
          <w:lang w:val="en-US"/>
        </w:rPr>
        <w:t>”</w:t>
      </w:r>
      <w:r w:rsidRPr="00F43769">
        <w:rPr>
          <w:rFonts w:cs="Times New Roman"/>
          <w:lang w:val="en-US"/>
        </w:rPr>
        <w:t xml:space="preserve"> in “Eating like a ‘man’: Food and the performance and regulation of masculinities,” special issue of </w:t>
      </w:r>
      <w:r w:rsidRPr="00F43769">
        <w:rPr>
          <w:rFonts w:cs="Times New Roman"/>
          <w:i/>
          <w:iCs/>
          <w:lang w:val="en-US"/>
        </w:rPr>
        <w:t>Women’s Studies International Forum</w:t>
      </w:r>
      <w:r w:rsidRPr="00F43769">
        <w:rPr>
          <w:rFonts w:cs="Times New Roman"/>
          <w:lang w:val="en-US"/>
        </w:rPr>
        <w:t>, 2014/44, p.</w:t>
      </w:r>
      <w:r>
        <w:rPr>
          <w:rFonts w:cs="Times New Roman"/>
          <w:lang w:val="en-US"/>
        </w:rPr>
        <w:t> </w:t>
      </w:r>
      <w:r w:rsidRPr="00F43769">
        <w:rPr>
          <w:rFonts w:cs="Times New Roman"/>
          <w:lang w:val="en-US"/>
        </w:rPr>
        <w:t>236-246.</w:t>
      </w:r>
    </w:p>
    <w:p w14:paraId="2325A8BF" w14:textId="77777777" w:rsidR="00680E4C" w:rsidRPr="00A7320A" w:rsidRDefault="00680E4C" w:rsidP="00680E4C">
      <w:pPr>
        <w:spacing w:after="120"/>
        <w:jc w:val="both"/>
        <w:rPr>
          <w:rFonts w:cs="Times New Roman"/>
        </w:rPr>
      </w:pPr>
      <w:r w:rsidRPr="00A7320A">
        <w:rPr>
          <w:rFonts w:cs="Times New Roman"/>
        </w:rPr>
        <w:t xml:space="preserve">Peeters Benoit, Métamorphoses de la cuisine – Cycle de conférences CNAM, 2018 </w:t>
      </w:r>
      <w:hyperlink r:id="rId8" w:history="1">
        <w:r w:rsidRPr="00A7320A">
          <w:rPr>
            <w:rStyle w:val="Lienhypertexte"/>
            <w:rFonts w:cs="Times New Roman"/>
          </w:rPr>
          <w:t>https://www.arts-et-metiers.net/musee/metamorphoses-de-la-cuisine-dix-conferences-de-benoit-peeters-savourer-au-musee-des-arts-et</w:t>
        </w:r>
      </w:hyperlink>
    </w:p>
    <w:p w14:paraId="76C762F4" w14:textId="77777777" w:rsidR="00680E4C" w:rsidRPr="00A7320A" w:rsidRDefault="00680E4C" w:rsidP="00680E4C">
      <w:pPr>
        <w:spacing w:after="120"/>
        <w:jc w:val="both"/>
        <w:rPr>
          <w:rFonts w:cs="Times New Roman"/>
        </w:rPr>
      </w:pPr>
      <w:r w:rsidRPr="00A7320A">
        <w:rPr>
          <w:rFonts w:cs="Times New Roman"/>
        </w:rPr>
        <w:t>Peeters Benoit, Poétique de la bande dessinées,</w:t>
      </w:r>
      <w:r>
        <w:rPr>
          <w:rFonts w:cs="Times New Roman"/>
        </w:rPr>
        <w:t xml:space="preserve"> </w:t>
      </w:r>
      <w:r w:rsidRPr="00A7320A">
        <w:rPr>
          <w:rFonts w:cs="Times New Roman"/>
        </w:rPr>
        <w:t>chaire création artistique du Collège de France, 2022-2023</w:t>
      </w:r>
      <w:r>
        <w:rPr>
          <w:rFonts w:cs="Times New Roman"/>
        </w:rPr>
        <w:t xml:space="preserve"> - séminaire </w:t>
      </w:r>
      <w:hyperlink r:id="rId9" w:history="1">
        <w:r w:rsidRPr="00A7320A">
          <w:rPr>
            <w:rStyle w:val="Lienhypertexte"/>
            <w:rFonts w:cs="Times New Roman"/>
          </w:rPr>
          <w:t>https://www.college-de-france.fr/fr/chaire/benoit-peeters-creation-artistique-chaire-annuelle</w:t>
        </w:r>
      </w:hyperlink>
    </w:p>
    <w:p w14:paraId="5A2C13FD" w14:textId="77777777" w:rsidR="00680E4C" w:rsidRDefault="00680E4C" w:rsidP="00680E4C">
      <w:pPr>
        <w:spacing w:after="120"/>
        <w:jc w:val="both"/>
        <w:rPr>
          <w:rFonts w:cs="Times New Roman"/>
        </w:rPr>
      </w:pPr>
      <w:r w:rsidRPr="00A7320A">
        <w:rPr>
          <w:rFonts w:cs="Times New Roman"/>
        </w:rPr>
        <w:t>Pruvost-</w:t>
      </w:r>
      <w:proofErr w:type="spellStart"/>
      <w:r w:rsidRPr="00A7320A">
        <w:rPr>
          <w:rFonts w:cs="Times New Roman"/>
        </w:rPr>
        <w:t>Delaspre</w:t>
      </w:r>
      <w:proofErr w:type="spellEnd"/>
      <w:r w:rsidRPr="00A7320A">
        <w:rPr>
          <w:rFonts w:cs="Times New Roman"/>
        </w:rPr>
        <w:t>, Marie</w:t>
      </w:r>
      <w:r>
        <w:rPr>
          <w:rFonts w:cs="Times New Roman"/>
        </w:rPr>
        <w:t>,</w:t>
      </w:r>
      <w:r w:rsidRPr="00A7320A">
        <w:rPr>
          <w:rFonts w:cs="Times New Roman"/>
        </w:rPr>
        <w:t xml:space="preserve"> « Un festin imaginaire ». </w:t>
      </w:r>
      <w:r w:rsidRPr="00F43769">
        <w:rPr>
          <w:rFonts w:cs="Times New Roman"/>
          <w:i/>
          <w:iCs/>
          <w:lang w:val="en-US"/>
        </w:rPr>
        <w:t>Anthropology of food</w:t>
      </w:r>
      <w:r w:rsidRPr="00F43769">
        <w:rPr>
          <w:rFonts w:cs="Times New Roman"/>
          <w:lang w:val="en-US"/>
        </w:rPr>
        <w:t>, n</w:t>
      </w:r>
      <w:r w:rsidRPr="00F43769">
        <w:rPr>
          <w:rFonts w:cs="Times New Roman"/>
          <w:vertAlign w:val="superscript"/>
          <w:lang w:val="en-US"/>
        </w:rPr>
        <w:t>o</w:t>
      </w:r>
      <w:r w:rsidRPr="00F43769">
        <w:rPr>
          <w:rFonts w:cs="Times New Roman"/>
          <w:lang w:val="en-US"/>
        </w:rPr>
        <w:t xml:space="preserve"> 15 (31 </w:t>
      </w:r>
      <w:proofErr w:type="spellStart"/>
      <w:r w:rsidRPr="00F43769">
        <w:rPr>
          <w:rFonts w:cs="Times New Roman"/>
          <w:lang w:val="en-US"/>
        </w:rPr>
        <w:t>décembre</w:t>
      </w:r>
      <w:proofErr w:type="spellEnd"/>
      <w:r w:rsidRPr="00F43769">
        <w:rPr>
          <w:rFonts w:cs="Times New Roman"/>
          <w:lang w:val="en-US"/>
        </w:rPr>
        <w:t xml:space="preserve"> 2021). </w:t>
      </w:r>
      <w:hyperlink r:id="rId10" w:history="1">
        <w:r w:rsidRPr="00A7320A">
          <w:rPr>
            <w:rStyle w:val="Lienhypertexte"/>
            <w:rFonts w:cs="Times New Roman"/>
          </w:rPr>
          <w:t>https://doi.org/10.4000/aof.12829</w:t>
        </w:r>
      </w:hyperlink>
      <w:r w:rsidRPr="00A7320A">
        <w:rPr>
          <w:rFonts w:cs="Times New Roman"/>
        </w:rPr>
        <w:t>.</w:t>
      </w:r>
    </w:p>
    <w:p w14:paraId="6807B9BC" w14:textId="77777777" w:rsidR="00680E4C" w:rsidRDefault="00680E4C" w:rsidP="00680E4C">
      <w:pPr>
        <w:spacing w:after="120"/>
        <w:jc w:val="both"/>
        <w:rPr>
          <w:rFonts w:cs="Times New Roman"/>
        </w:rPr>
      </w:pPr>
      <w:r w:rsidRPr="00A7320A">
        <w:rPr>
          <w:rFonts w:cs="Times New Roman"/>
        </w:rPr>
        <w:t>Roland Manon, « Quand l’appétit va, tout va », Cahiers de la BD, 2024/26, p. 107-111</w:t>
      </w:r>
      <w:r>
        <w:rPr>
          <w:rFonts w:cs="Times New Roman"/>
        </w:rPr>
        <w:t>.</w:t>
      </w:r>
    </w:p>
    <w:p w14:paraId="0B6D3F8F" w14:textId="77777777" w:rsidR="00680E4C" w:rsidRDefault="00680E4C" w:rsidP="00680E4C">
      <w:pPr>
        <w:spacing w:after="120"/>
        <w:jc w:val="both"/>
        <w:rPr>
          <w:rFonts w:cs="Times New Roman"/>
        </w:rPr>
      </w:pPr>
      <w:proofErr w:type="spellStart"/>
      <w:r w:rsidRPr="00A7320A">
        <w:rPr>
          <w:rFonts w:cs="Times New Roman"/>
        </w:rPr>
        <w:t>Smolderen</w:t>
      </w:r>
      <w:proofErr w:type="spellEnd"/>
      <w:r w:rsidRPr="00A7320A">
        <w:rPr>
          <w:rFonts w:cs="Times New Roman"/>
        </w:rPr>
        <w:t xml:space="preserve">, Thierry, </w:t>
      </w:r>
      <w:r w:rsidRPr="00A7320A">
        <w:rPr>
          <w:rFonts w:cs="Times New Roman"/>
          <w:i/>
          <w:iCs/>
        </w:rPr>
        <w:t xml:space="preserve">Naissances de la bande </w:t>
      </w:r>
      <w:proofErr w:type="gramStart"/>
      <w:r w:rsidRPr="00A7320A">
        <w:rPr>
          <w:rFonts w:cs="Times New Roman"/>
          <w:i/>
          <w:iCs/>
        </w:rPr>
        <w:t>dessinée:</w:t>
      </w:r>
      <w:proofErr w:type="gramEnd"/>
      <w:r w:rsidRPr="00A7320A">
        <w:rPr>
          <w:rFonts w:cs="Times New Roman"/>
          <w:i/>
          <w:iCs/>
        </w:rPr>
        <w:t xml:space="preserve"> de William Hogarth à </w:t>
      </w:r>
      <w:proofErr w:type="spellStart"/>
      <w:r w:rsidRPr="00A7320A">
        <w:rPr>
          <w:rFonts w:cs="Times New Roman"/>
          <w:i/>
          <w:iCs/>
        </w:rPr>
        <w:t>Winsor</w:t>
      </w:r>
      <w:proofErr w:type="spellEnd"/>
      <w:r w:rsidRPr="00A7320A">
        <w:rPr>
          <w:rFonts w:cs="Times New Roman"/>
          <w:i/>
          <w:iCs/>
        </w:rPr>
        <w:t xml:space="preserve"> </w:t>
      </w:r>
      <w:proofErr w:type="spellStart"/>
      <w:r w:rsidRPr="00A7320A">
        <w:rPr>
          <w:rFonts w:cs="Times New Roman"/>
          <w:i/>
          <w:iCs/>
        </w:rPr>
        <w:t>McCay</w:t>
      </w:r>
      <w:proofErr w:type="spellEnd"/>
      <w:r w:rsidRPr="00A7320A">
        <w:rPr>
          <w:rFonts w:cs="Times New Roman"/>
        </w:rPr>
        <w:t>, Brussels, Les Impressions Nouvelles, 2009</w:t>
      </w:r>
      <w:r>
        <w:rPr>
          <w:rFonts w:cs="Times New Roman"/>
        </w:rPr>
        <w:t>.</w:t>
      </w:r>
    </w:p>
    <w:p w14:paraId="792C17C1" w14:textId="4532DFAC" w:rsidR="00680E4C" w:rsidRDefault="00680E4C" w:rsidP="00680E4C">
      <w:pPr>
        <w:jc w:val="right"/>
        <w:rPr>
          <w:rFonts w:cs="Times New Roman"/>
        </w:rPr>
      </w:pPr>
    </w:p>
    <w:p w14:paraId="2B9839E8" w14:textId="77777777" w:rsidR="00680E4C" w:rsidRPr="004C0BAF" w:rsidRDefault="00680E4C" w:rsidP="00680E4C">
      <w:pPr>
        <w:rPr>
          <w:rFonts w:cs="Times New Roman"/>
        </w:rPr>
      </w:pPr>
    </w:p>
    <w:p w14:paraId="09F23740" w14:textId="77777777" w:rsidR="00680E4C" w:rsidRPr="004C0BAF" w:rsidRDefault="00680E4C" w:rsidP="00680E4C">
      <w:pPr>
        <w:jc w:val="both"/>
        <w:rPr>
          <w:rFonts w:cs="Times New Roman"/>
        </w:rPr>
      </w:pPr>
    </w:p>
    <w:p w14:paraId="2C3E4E0B" w14:textId="77777777" w:rsidR="00680E4C" w:rsidRPr="0030524E" w:rsidRDefault="00680E4C" w:rsidP="00680E4C">
      <w:pPr>
        <w:jc w:val="both"/>
        <w:rPr>
          <w:rFonts w:cs="Times New Roman"/>
          <w:b/>
          <w:bCs/>
          <w:sz w:val="28"/>
          <w:szCs w:val="28"/>
        </w:rPr>
      </w:pPr>
      <w:r>
        <w:rPr>
          <w:rFonts w:cs="Times New Roman"/>
          <w:b/>
          <w:bCs/>
          <w:sz w:val="28"/>
          <w:szCs w:val="28"/>
        </w:rPr>
        <w:t>Quelques bandes dessinées</w:t>
      </w:r>
    </w:p>
    <w:p w14:paraId="6D44D3E2" w14:textId="77777777" w:rsidR="00680E4C" w:rsidRPr="0030524E" w:rsidRDefault="00680E4C" w:rsidP="00680E4C">
      <w:pPr>
        <w:jc w:val="both"/>
        <w:rPr>
          <w:rFonts w:cs="Times New Roman"/>
          <w:b/>
          <w:bCs/>
        </w:rPr>
      </w:pPr>
    </w:p>
    <w:p w14:paraId="048187C8" w14:textId="77777777" w:rsidR="00680E4C" w:rsidRPr="005772F7" w:rsidRDefault="00680E4C" w:rsidP="00680E4C">
      <w:pPr>
        <w:spacing w:after="120"/>
        <w:jc w:val="both"/>
        <w:rPr>
          <w:rFonts w:cs="Times New Roman"/>
        </w:rPr>
      </w:pPr>
      <w:proofErr w:type="spellStart"/>
      <w:r w:rsidRPr="005772F7">
        <w:rPr>
          <w:rFonts w:cs="Times New Roman"/>
        </w:rPr>
        <w:t>Abouet</w:t>
      </w:r>
      <w:proofErr w:type="spellEnd"/>
      <w:r w:rsidRPr="005772F7">
        <w:rPr>
          <w:rFonts w:cs="Times New Roman"/>
        </w:rPr>
        <w:t xml:space="preserve"> Marguerite, </w:t>
      </w:r>
      <w:proofErr w:type="spellStart"/>
      <w:r w:rsidRPr="005772F7">
        <w:rPr>
          <w:rFonts w:cs="Times New Roman"/>
        </w:rPr>
        <w:t>Oubrerie</w:t>
      </w:r>
      <w:proofErr w:type="spellEnd"/>
      <w:r w:rsidRPr="005772F7">
        <w:rPr>
          <w:rFonts w:cs="Times New Roman"/>
        </w:rPr>
        <w:t xml:space="preserve"> Clément, </w:t>
      </w:r>
      <w:r w:rsidRPr="005772F7">
        <w:rPr>
          <w:rFonts w:cs="Times New Roman"/>
          <w:i/>
          <w:iCs/>
        </w:rPr>
        <w:t>Aya de Yopougon</w:t>
      </w:r>
      <w:r>
        <w:rPr>
          <w:rFonts w:cs="Times New Roman"/>
        </w:rPr>
        <w:t xml:space="preserve">, Paris, Gallimard, 8 vol., 2005-2023. </w:t>
      </w:r>
    </w:p>
    <w:p w14:paraId="7842AEBD" w14:textId="77777777" w:rsidR="00680E4C" w:rsidRPr="00C03645" w:rsidRDefault="00680E4C" w:rsidP="00680E4C">
      <w:pPr>
        <w:spacing w:after="120"/>
        <w:jc w:val="both"/>
        <w:rPr>
          <w:rFonts w:cs="Times New Roman"/>
        </w:rPr>
      </w:pPr>
      <w:r w:rsidRPr="00C03645">
        <w:rPr>
          <w:rFonts w:cs="Times New Roman"/>
        </w:rPr>
        <w:t xml:space="preserve">Alarcon </w:t>
      </w:r>
      <w:proofErr w:type="spellStart"/>
      <w:r w:rsidRPr="00C03645">
        <w:rPr>
          <w:rFonts w:cs="Times New Roman"/>
        </w:rPr>
        <w:t>Franckie</w:t>
      </w:r>
      <w:proofErr w:type="spellEnd"/>
      <w:r w:rsidRPr="00C03645">
        <w:rPr>
          <w:rFonts w:cs="Times New Roman"/>
        </w:rPr>
        <w:t xml:space="preserve">, </w:t>
      </w:r>
      <w:r w:rsidRPr="00C03645">
        <w:rPr>
          <w:rFonts w:cs="Times New Roman"/>
          <w:i/>
          <w:iCs/>
        </w:rPr>
        <w:t>L’art du sushi</w:t>
      </w:r>
      <w:r w:rsidRPr="00C03645">
        <w:rPr>
          <w:rFonts w:cs="Times New Roman"/>
        </w:rPr>
        <w:t>, Paris, Delcourt, 2019</w:t>
      </w:r>
      <w:r>
        <w:rPr>
          <w:rFonts w:cs="Times New Roman"/>
        </w:rPr>
        <w:t>.</w:t>
      </w:r>
    </w:p>
    <w:p w14:paraId="31367382" w14:textId="77777777" w:rsidR="00680E4C" w:rsidRPr="00C03645" w:rsidRDefault="00680E4C" w:rsidP="00680E4C">
      <w:pPr>
        <w:spacing w:after="120"/>
        <w:jc w:val="both"/>
        <w:rPr>
          <w:rFonts w:cs="Times New Roman"/>
        </w:rPr>
      </w:pPr>
      <w:r w:rsidRPr="00A10E20">
        <w:rPr>
          <w:rFonts w:cs="Times New Roman"/>
          <w:i/>
          <w:iCs/>
        </w:rPr>
        <w:t>Astérix et les 40 banquets</w:t>
      </w:r>
      <w:r w:rsidRPr="00C03645">
        <w:rPr>
          <w:rFonts w:cs="Times New Roman"/>
        </w:rPr>
        <w:t>, éditions Albert René, 2024</w:t>
      </w:r>
      <w:r>
        <w:rPr>
          <w:rFonts w:cs="Times New Roman"/>
        </w:rPr>
        <w:t>.</w:t>
      </w:r>
    </w:p>
    <w:p w14:paraId="10FA1CF8" w14:textId="77777777" w:rsidR="00680E4C" w:rsidRDefault="00680E4C" w:rsidP="00680E4C">
      <w:pPr>
        <w:spacing w:after="120"/>
        <w:rPr>
          <w:rFonts w:eastAsia="Times New Roman" w:cs="Times New Roman"/>
          <w:kern w:val="0"/>
          <w:lang w:eastAsia="fr-FR"/>
          <w14:ligatures w14:val="none"/>
        </w:rPr>
      </w:pPr>
      <w:proofErr w:type="spellStart"/>
      <w:r>
        <w:rPr>
          <w:rFonts w:eastAsia="Times New Roman" w:cs="Times New Roman"/>
          <w:kern w:val="0"/>
          <w:lang w:eastAsia="fr-FR"/>
          <w14:ligatures w14:val="none"/>
        </w:rPr>
        <w:t>Aurita</w:t>
      </w:r>
      <w:proofErr w:type="spellEnd"/>
      <w:r>
        <w:rPr>
          <w:rFonts w:eastAsia="Times New Roman" w:cs="Times New Roman"/>
          <w:kern w:val="0"/>
          <w:lang w:eastAsia="fr-FR"/>
          <w14:ligatures w14:val="none"/>
        </w:rPr>
        <w:t xml:space="preserve"> Aurélia, </w:t>
      </w:r>
      <w:r w:rsidRPr="005339E9">
        <w:rPr>
          <w:rFonts w:eastAsia="Times New Roman" w:cs="Times New Roman"/>
          <w:i/>
          <w:iCs/>
          <w:kern w:val="0"/>
          <w:lang w:eastAsia="fr-FR"/>
          <w14:ligatures w14:val="none"/>
        </w:rPr>
        <w:t>La Vie gourmande</w:t>
      </w:r>
      <w:r>
        <w:rPr>
          <w:rFonts w:eastAsia="Times New Roman" w:cs="Times New Roman"/>
          <w:kern w:val="0"/>
          <w:lang w:eastAsia="fr-FR"/>
          <w14:ligatures w14:val="none"/>
        </w:rPr>
        <w:t>, Tournai, Casterman, 2022.</w:t>
      </w:r>
    </w:p>
    <w:p w14:paraId="6636084B" w14:textId="77777777" w:rsidR="00680E4C" w:rsidRPr="009E1855" w:rsidRDefault="00680E4C" w:rsidP="00680E4C">
      <w:pPr>
        <w:spacing w:after="120"/>
        <w:rPr>
          <w:rFonts w:eastAsia="Times New Roman" w:cs="Times New Roman"/>
          <w:kern w:val="0"/>
          <w:lang w:eastAsia="fr-FR"/>
          <w14:ligatures w14:val="none"/>
        </w:rPr>
      </w:pPr>
      <w:r w:rsidRPr="009E1855">
        <w:rPr>
          <w:rFonts w:eastAsia="Times New Roman" w:cs="Times New Roman"/>
          <w:kern w:val="0"/>
          <w:lang w:eastAsia="fr-FR"/>
          <w14:ligatures w14:val="none"/>
        </w:rPr>
        <w:t xml:space="preserve">Bachelot François. </w:t>
      </w:r>
      <w:proofErr w:type="spellStart"/>
      <w:r w:rsidRPr="009E1855">
        <w:rPr>
          <w:rFonts w:eastAsia="Times New Roman" w:cs="Times New Roman"/>
          <w:i/>
          <w:iCs/>
          <w:kern w:val="0"/>
          <w:lang w:eastAsia="fr-FR"/>
          <w14:ligatures w14:val="none"/>
        </w:rPr>
        <w:t>Oenologix</w:t>
      </w:r>
      <w:proofErr w:type="spellEnd"/>
      <w:r w:rsidRPr="009E1855">
        <w:rPr>
          <w:rFonts w:eastAsia="Times New Roman" w:cs="Times New Roman"/>
          <w:i/>
          <w:iCs/>
          <w:kern w:val="0"/>
          <w:lang w:eastAsia="fr-FR"/>
          <w14:ligatures w14:val="none"/>
        </w:rPr>
        <w:t> : tout savoir sur le vin en bande dessinée</w:t>
      </w:r>
      <w:r w:rsidRPr="00C03645">
        <w:rPr>
          <w:rFonts w:eastAsia="Times New Roman" w:cs="Times New Roman"/>
          <w:kern w:val="0"/>
          <w:lang w:eastAsia="fr-FR"/>
          <w14:ligatures w14:val="none"/>
        </w:rPr>
        <w:t xml:space="preserve">, Malakoff, </w:t>
      </w:r>
      <w:r w:rsidRPr="009E1855">
        <w:rPr>
          <w:rFonts w:eastAsia="Times New Roman" w:cs="Times New Roman"/>
          <w:kern w:val="0"/>
          <w:lang w:eastAsia="fr-FR"/>
          <w14:ligatures w14:val="none"/>
        </w:rPr>
        <w:t>Dunod, 2022.</w:t>
      </w:r>
    </w:p>
    <w:p w14:paraId="41E919E9" w14:textId="77777777" w:rsidR="00680E4C" w:rsidRPr="004C0BAF" w:rsidRDefault="00680E4C" w:rsidP="00680E4C">
      <w:pPr>
        <w:spacing w:after="120"/>
        <w:jc w:val="both"/>
        <w:rPr>
          <w:rFonts w:cs="Times New Roman"/>
          <w:lang w:val="en-US"/>
        </w:rPr>
      </w:pPr>
      <w:r w:rsidRPr="00F43769">
        <w:rPr>
          <w:rFonts w:cs="Times New Roman"/>
          <w:lang w:val="en-US"/>
        </w:rPr>
        <w:t xml:space="preserve">Barry Linda, </w:t>
      </w:r>
      <w:r w:rsidRPr="00F43769">
        <w:rPr>
          <w:rFonts w:cs="Times New Roman"/>
          <w:i/>
          <w:iCs/>
          <w:lang w:val="en-US"/>
        </w:rPr>
        <w:t>Girls and Boys</w:t>
      </w:r>
      <w:r w:rsidRPr="00F43769">
        <w:rPr>
          <w:rFonts w:cs="Times New Roman"/>
          <w:lang w:val="en-US"/>
        </w:rPr>
        <w:t>, Real Comet Press, 1981;</w:t>
      </w:r>
      <w:r w:rsidRPr="00F43769">
        <w:rPr>
          <w:rFonts w:cs="Times New Roman"/>
          <w:i/>
          <w:iCs/>
          <w:lang w:val="en-US"/>
        </w:rPr>
        <w:t xml:space="preserve"> Big Ideas</w:t>
      </w:r>
      <w:r w:rsidRPr="00F43769">
        <w:rPr>
          <w:rFonts w:cs="Times New Roman"/>
          <w:lang w:val="en-US"/>
        </w:rPr>
        <w:t>, Real Comet Press, 1983</w:t>
      </w:r>
      <w:r>
        <w:rPr>
          <w:rFonts w:cs="Times New Roman"/>
          <w:lang w:val="en-US"/>
        </w:rPr>
        <w:t>.</w:t>
      </w:r>
    </w:p>
    <w:p w14:paraId="2693D25E" w14:textId="77777777" w:rsidR="00680E4C" w:rsidRPr="009E1855" w:rsidRDefault="00680E4C" w:rsidP="00680E4C">
      <w:pPr>
        <w:spacing w:after="120"/>
        <w:rPr>
          <w:rFonts w:eastAsia="Times New Roman" w:cs="Times New Roman"/>
          <w:kern w:val="0"/>
          <w:lang w:eastAsia="fr-FR"/>
          <w14:ligatures w14:val="none"/>
        </w:rPr>
      </w:pPr>
      <w:r w:rsidRPr="009E1855">
        <w:rPr>
          <w:rFonts w:eastAsia="Times New Roman" w:cs="Times New Roman"/>
          <w:kern w:val="0"/>
          <w:lang w:eastAsia="fr-FR"/>
          <w14:ligatures w14:val="none"/>
        </w:rPr>
        <w:t>Bidaud Marine,</w:t>
      </w:r>
      <w:r w:rsidRPr="00C03645">
        <w:rPr>
          <w:rFonts w:eastAsia="Times New Roman" w:cs="Times New Roman"/>
          <w:kern w:val="0"/>
          <w:lang w:eastAsia="fr-FR"/>
          <w14:ligatures w14:val="none"/>
        </w:rPr>
        <w:t xml:space="preserve"> </w:t>
      </w:r>
      <w:r w:rsidRPr="009E1855">
        <w:rPr>
          <w:rFonts w:eastAsia="Times New Roman" w:cs="Times New Roman"/>
          <w:kern w:val="0"/>
          <w:lang w:eastAsia="fr-FR"/>
          <w14:ligatures w14:val="none"/>
        </w:rPr>
        <w:t>Charrier</w:t>
      </w:r>
      <w:r w:rsidRPr="00C03645">
        <w:rPr>
          <w:rFonts w:eastAsia="Times New Roman" w:cs="Times New Roman"/>
          <w:kern w:val="0"/>
          <w:lang w:eastAsia="fr-FR"/>
          <w14:ligatures w14:val="none"/>
        </w:rPr>
        <w:t xml:space="preserve"> </w:t>
      </w:r>
      <w:r w:rsidRPr="009E1855">
        <w:rPr>
          <w:rFonts w:eastAsia="Times New Roman" w:cs="Times New Roman"/>
          <w:kern w:val="0"/>
          <w:lang w:eastAsia="fr-FR"/>
          <w14:ligatures w14:val="none"/>
        </w:rPr>
        <w:t>Mathieu éd.</w:t>
      </w:r>
      <w:r w:rsidRPr="00C03645">
        <w:rPr>
          <w:rFonts w:eastAsia="Times New Roman" w:cs="Times New Roman"/>
          <w:kern w:val="0"/>
          <w:lang w:eastAsia="fr-FR"/>
          <w14:ligatures w14:val="none"/>
        </w:rPr>
        <w:t xml:space="preserve">, </w:t>
      </w:r>
      <w:r w:rsidRPr="009E1855">
        <w:rPr>
          <w:rFonts w:eastAsia="Times New Roman" w:cs="Times New Roman"/>
          <w:i/>
          <w:iCs/>
          <w:kern w:val="0"/>
          <w:lang w:eastAsia="fr-FR"/>
          <w14:ligatures w14:val="none"/>
        </w:rPr>
        <w:t>Bouchées doubles :</w:t>
      </w:r>
      <w:r>
        <w:rPr>
          <w:rFonts w:eastAsia="Times New Roman" w:cs="Times New Roman"/>
          <w:i/>
          <w:iCs/>
          <w:kern w:val="0"/>
          <w:lang w:eastAsia="fr-FR"/>
          <w14:ligatures w14:val="none"/>
        </w:rPr>
        <w:t xml:space="preserve"> </w:t>
      </w:r>
      <w:r w:rsidRPr="009E1855">
        <w:rPr>
          <w:rFonts w:eastAsia="Times New Roman" w:cs="Times New Roman"/>
          <w:i/>
          <w:iCs/>
          <w:kern w:val="0"/>
          <w:lang w:eastAsia="fr-FR"/>
          <w14:ligatures w14:val="none"/>
        </w:rPr>
        <w:t>les nourritures du futur en bande dessiné</w:t>
      </w:r>
      <w:r w:rsidRPr="00C03645">
        <w:rPr>
          <w:rFonts w:eastAsia="Times New Roman" w:cs="Times New Roman"/>
          <w:i/>
          <w:iCs/>
          <w:kern w:val="0"/>
          <w:lang w:eastAsia="fr-FR"/>
          <w14:ligatures w14:val="none"/>
        </w:rPr>
        <w:t xml:space="preserve">e, </w:t>
      </w:r>
      <w:r w:rsidRPr="009E1855">
        <w:rPr>
          <w:rFonts w:eastAsia="Times New Roman" w:cs="Times New Roman"/>
          <w:kern w:val="0"/>
          <w:lang w:eastAsia="fr-FR"/>
          <w14:ligatures w14:val="none"/>
        </w:rPr>
        <w:t>Pantin</w:t>
      </w:r>
      <w:r w:rsidRPr="00C03645">
        <w:rPr>
          <w:rFonts w:eastAsia="Times New Roman" w:cs="Times New Roman"/>
          <w:kern w:val="0"/>
          <w:lang w:eastAsia="fr-FR"/>
          <w14:ligatures w14:val="none"/>
        </w:rPr>
        <w:t xml:space="preserve">, </w:t>
      </w:r>
      <w:proofErr w:type="spellStart"/>
      <w:r w:rsidRPr="009E1855">
        <w:rPr>
          <w:rFonts w:eastAsia="Times New Roman" w:cs="Times New Roman"/>
          <w:kern w:val="0"/>
          <w:lang w:eastAsia="fr-FR"/>
          <w14:ligatures w14:val="none"/>
        </w:rPr>
        <w:t>Keribus</w:t>
      </w:r>
      <w:proofErr w:type="spellEnd"/>
      <w:r w:rsidRPr="009E1855">
        <w:rPr>
          <w:rFonts w:eastAsia="Times New Roman" w:cs="Times New Roman"/>
          <w:kern w:val="0"/>
          <w:lang w:eastAsia="fr-FR"/>
          <w14:ligatures w14:val="none"/>
        </w:rPr>
        <w:t>, 2023.</w:t>
      </w:r>
    </w:p>
    <w:p w14:paraId="0FFA2802" w14:textId="77777777" w:rsidR="00680E4C" w:rsidRDefault="00680E4C" w:rsidP="00680E4C">
      <w:pPr>
        <w:spacing w:after="120"/>
        <w:jc w:val="both"/>
        <w:rPr>
          <w:rFonts w:cs="Times New Roman"/>
        </w:rPr>
      </w:pPr>
      <w:r w:rsidRPr="00C03645">
        <w:rPr>
          <w:rFonts w:cs="Times New Roman"/>
        </w:rPr>
        <w:t xml:space="preserve">Blain Christophe, </w:t>
      </w:r>
      <w:r w:rsidRPr="00C03645">
        <w:rPr>
          <w:rFonts w:cs="Times New Roman"/>
          <w:i/>
        </w:rPr>
        <w:t>En cuisine avec Alain P</w:t>
      </w:r>
      <w:r>
        <w:rPr>
          <w:rFonts w:cs="Times New Roman"/>
          <w:i/>
        </w:rPr>
        <w:t>l</w:t>
      </w:r>
      <w:r w:rsidRPr="00C03645">
        <w:rPr>
          <w:rFonts w:cs="Times New Roman"/>
          <w:i/>
        </w:rPr>
        <w:t>assard</w:t>
      </w:r>
      <w:r w:rsidRPr="00C03645">
        <w:rPr>
          <w:rFonts w:cs="Times New Roman"/>
        </w:rPr>
        <w:t>, Paris, Gallimard, 2011</w:t>
      </w:r>
      <w:r>
        <w:rPr>
          <w:rFonts w:cs="Times New Roman"/>
        </w:rPr>
        <w:t>.</w:t>
      </w:r>
    </w:p>
    <w:p w14:paraId="0ADD8FA0" w14:textId="77777777" w:rsidR="00680E4C" w:rsidRPr="00F43769" w:rsidRDefault="00680E4C" w:rsidP="00680E4C">
      <w:pPr>
        <w:spacing w:after="120"/>
        <w:jc w:val="both"/>
        <w:rPr>
          <w:rFonts w:cs="Times New Roman"/>
          <w:lang w:val="en-US"/>
        </w:rPr>
      </w:pPr>
      <w:r w:rsidRPr="00F55EA5">
        <w:rPr>
          <w:rFonts w:cs="Times New Roman"/>
          <w:lang w:val="en-US"/>
        </w:rPr>
        <w:t>Bourdain Anthony, Rose Joel et al</w:t>
      </w:r>
      <w:r w:rsidRPr="00A10E20">
        <w:rPr>
          <w:rFonts w:cs="Times New Roman"/>
          <w:i/>
          <w:iCs/>
          <w:lang w:val="en-US"/>
        </w:rPr>
        <w:t>., Hungry</w:t>
      </w:r>
      <w:r w:rsidRPr="00F43769">
        <w:rPr>
          <w:rFonts w:cs="Times New Roman"/>
          <w:lang w:val="en-US"/>
        </w:rPr>
        <w:t xml:space="preserve"> Ghosts, </w:t>
      </w:r>
      <w:r>
        <w:rPr>
          <w:rFonts w:cs="Times New Roman"/>
          <w:lang w:val="en-US"/>
        </w:rPr>
        <w:t>Berger Books, 2018.</w:t>
      </w:r>
    </w:p>
    <w:p w14:paraId="70DB97C2" w14:textId="77777777" w:rsidR="00680E4C" w:rsidRPr="00C03645" w:rsidRDefault="00680E4C" w:rsidP="00680E4C">
      <w:pPr>
        <w:spacing w:after="120"/>
        <w:jc w:val="both"/>
        <w:rPr>
          <w:rFonts w:cs="Times New Roman"/>
        </w:rPr>
      </w:pPr>
      <w:r>
        <w:rPr>
          <w:rFonts w:cs="Times New Roman"/>
        </w:rPr>
        <w:t xml:space="preserve">Burniat Matthieu, </w:t>
      </w:r>
      <w:r w:rsidRPr="00A10E20">
        <w:rPr>
          <w:rFonts w:cs="Times New Roman"/>
          <w:i/>
          <w:iCs/>
        </w:rPr>
        <w:t xml:space="preserve">La Passion de </w:t>
      </w:r>
      <w:proofErr w:type="spellStart"/>
      <w:r w:rsidRPr="00A10E20">
        <w:rPr>
          <w:rFonts w:cs="Times New Roman"/>
          <w:i/>
          <w:iCs/>
        </w:rPr>
        <w:t>Dodin</w:t>
      </w:r>
      <w:proofErr w:type="spellEnd"/>
      <w:r w:rsidRPr="00A10E20">
        <w:rPr>
          <w:rFonts w:cs="Times New Roman"/>
          <w:i/>
          <w:iCs/>
        </w:rPr>
        <w:t>-Bouffant</w:t>
      </w:r>
      <w:r>
        <w:rPr>
          <w:rFonts w:cs="Times New Roman"/>
        </w:rPr>
        <w:t>, Paris, Dargaud, 2014.</w:t>
      </w:r>
    </w:p>
    <w:p w14:paraId="3359D4E1" w14:textId="77777777" w:rsidR="00680E4C" w:rsidRPr="00C03645" w:rsidRDefault="00680E4C" w:rsidP="00680E4C">
      <w:pPr>
        <w:spacing w:after="120"/>
        <w:jc w:val="both"/>
        <w:rPr>
          <w:rFonts w:cs="Times New Roman"/>
        </w:rPr>
      </w:pPr>
      <w:proofErr w:type="spellStart"/>
      <w:r w:rsidRPr="00C03645">
        <w:rPr>
          <w:rFonts w:cs="Times New Roman"/>
        </w:rPr>
        <w:t>Davodeau</w:t>
      </w:r>
      <w:proofErr w:type="spellEnd"/>
      <w:r w:rsidRPr="00C03645">
        <w:rPr>
          <w:rFonts w:cs="Times New Roman"/>
        </w:rPr>
        <w:t xml:space="preserve"> Etienne, </w:t>
      </w:r>
      <w:r w:rsidRPr="00C03645">
        <w:rPr>
          <w:rFonts w:cs="Times New Roman"/>
          <w:i/>
        </w:rPr>
        <w:t>Les ignorants</w:t>
      </w:r>
      <w:r w:rsidRPr="00C03645">
        <w:rPr>
          <w:rFonts w:cs="Times New Roman"/>
        </w:rPr>
        <w:t xml:space="preserve">, Paris, </w:t>
      </w:r>
      <w:proofErr w:type="spellStart"/>
      <w:r w:rsidRPr="00C03645">
        <w:rPr>
          <w:rFonts w:cs="Times New Roman"/>
        </w:rPr>
        <w:t>Futuropolis</w:t>
      </w:r>
      <w:proofErr w:type="spellEnd"/>
      <w:r w:rsidRPr="00C03645">
        <w:rPr>
          <w:rFonts w:cs="Times New Roman"/>
        </w:rPr>
        <w:t>, 2011</w:t>
      </w:r>
      <w:r>
        <w:rPr>
          <w:rFonts w:cs="Times New Roman"/>
        </w:rPr>
        <w:t>.</w:t>
      </w:r>
    </w:p>
    <w:p w14:paraId="184888B1" w14:textId="77777777" w:rsidR="00680E4C" w:rsidRPr="00C03645" w:rsidRDefault="00680E4C" w:rsidP="00680E4C">
      <w:pPr>
        <w:spacing w:after="120"/>
        <w:jc w:val="both"/>
        <w:rPr>
          <w:rFonts w:cs="Times New Roman"/>
        </w:rPr>
      </w:pPr>
      <w:r w:rsidRPr="00C03645">
        <w:rPr>
          <w:rFonts w:cs="Times New Roman"/>
        </w:rPr>
        <w:t xml:space="preserve">Eisner Will, </w:t>
      </w:r>
      <w:r w:rsidRPr="00C03645">
        <w:rPr>
          <w:rFonts w:cs="Times New Roman"/>
          <w:i/>
          <w:iCs/>
        </w:rPr>
        <w:t>La cuisine occulte pour les apprentis sauciers et saucières</w:t>
      </w:r>
      <w:r w:rsidRPr="00C03645">
        <w:rPr>
          <w:rFonts w:cs="Times New Roman"/>
        </w:rPr>
        <w:t xml:space="preserve">, </w:t>
      </w:r>
      <w:proofErr w:type="spellStart"/>
      <w:r w:rsidRPr="00C03645">
        <w:rPr>
          <w:rFonts w:cs="Times New Roman"/>
        </w:rPr>
        <w:t>ed</w:t>
      </w:r>
      <w:proofErr w:type="spellEnd"/>
      <w:r w:rsidRPr="00C03645">
        <w:rPr>
          <w:rFonts w:cs="Times New Roman"/>
        </w:rPr>
        <w:t xml:space="preserve">. </w:t>
      </w:r>
      <w:proofErr w:type="spellStart"/>
      <w:r w:rsidRPr="00C03645">
        <w:rPr>
          <w:rFonts w:cs="Times New Roman"/>
        </w:rPr>
        <w:t>fr.</w:t>
      </w:r>
      <w:proofErr w:type="spellEnd"/>
      <w:r w:rsidRPr="00C03645">
        <w:rPr>
          <w:rFonts w:cs="Times New Roman"/>
        </w:rPr>
        <w:t xml:space="preserve"> Paris, Dargaud, 1976.</w:t>
      </w:r>
    </w:p>
    <w:p w14:paraId="31B0B6AF" w14:textId="77777777" w:rsidR="00680E4C" w:rsidRPr="00C03645" w:rsidRDefault="00680E4C" w:rsidP="00680E4C">
      <w:pPr>
        <w:spacing w:after="120"/>
        <w:jc w:val="both"/>
        <w:rPr>
          <w:rFonts w:cs="Times New Roman"/>
        </w:rPr>
      </w:pPr>
      <w:r w:rsidRPr="000A14A0">
        <w:rPr>
          <w:rFonts w:cs="Times New Roman"/>
          <w:lang w:val="en-GB"/>
        </w:rPr>
        <w:t xml:space="preserve">Gleason Emilie, </w:t>
      </w:r>
      <w:proofErr w:type="spellStart"/>
      <w:r w:rsidRPr="000A14A0">
        <w:rPr>
          <w:rFonts w:cs="Times New Roman"/>
          <w:lang w:val="en-GB"/>
        </w:rPr>
        <w:t>Croq</w:t>
      </w:r>
      <w:proofErr w:type="spellEnd"/>
      <w:r w:rsidRPr="000A14A0">
        <w:rPr>
          <w:rFonts w:cs="Times New Roman"/>
          <w:lang w:val="en-GB"/>
        </w:rPr>
        <w:t xml:space="preserve"> Arthur, </w:t>
      </w:r>
      <w:r w:rsidRPr="000A14A0">
        <w:rPr>
          <w:rFonts w:cs="Times New Roman"/>
          <w:i/>
          <w:iCs/>
          <w:lang w:val="en-GB"/>
        </w:rPr>
        <w:t xml:space="preserve">Junk food. </w:t>
      </w:r>
      <w:r w:rsidRPr="00C03645">
        <w:rPr>
          <w:rFonts w:cs="Times New Roman"/>
          <w:i/>
          <w:iCs/>
        </w:rPr>
        <w:t>Les dessous d’une addiction</w:t>
      </w:r>
      <w:r w:rsidRPr="00C03645">
        <w:rPr>
          <w:rFonts w:cs="Times New Roman"/>
        </w:rPr>
        <w:t xml:space="preserve">, </w:t>
      </w:r>
      <w:r>
        <w:rPr>
          <w:rFonts w:cs="Times New Roman"/>
        </w:rPr>
        <w:t>Tournai</w:t>
      </w:r>
      <w:r w:rsidRPr="00C03645">
        <w:rPr>
          <w:rFonts w:cs="Times New Roman"/>
        </w:rPr>
        <w:t>, Casterman, 2023</w:t>
      </w:r>
      <w:r>
        <w:rPr>
          <w:rFonts w:cs="Times New Roman"/>
        </w:rPr>
        <w:t>.</w:t>
      </w:r>
    </w:p>
    <w:p w14:paraId="635D1CE2" w14:textId="77777777" w:rsidR="00680E4C" w:rsidRDefault="00680E4C" w:rsidP="00680E4C">
      <w:pPr>
        <w:spacing w:after="120"/>
        <w:jc w:val="both"/>
        <w:rPr>
          <w:rFonts w:cs="Times New Roman"/>
        </w:rPr>
      </w:pPr>
      <w:proofErr w:type="spellStart"/>
      <w:r>
        <w:rPr>
          <w:rFonts w:cs="Times New Roman"/>
        </w:rPr>
        <w:t>Gorridge</w:t>
      </w:r>
      <w:proofErr w:type="spellEnd"/>
      <w:r>
        <w:rPr>
          <w:rFonts w:cs="Times New Roman"/>
        </w:rPr>
        <w:t xml:space="preserve"> Gérard, </w:t>
      </w:r>
      <w:r w:rsidRPr="005339E9">
        <w:rPr>
          <w:rFonts w:cs="Times New Roman"/>
          <w:i/>
          <w:iCs/>
        </w:rPr>
        <w:t>Mangeur de feu</w:t>
      </w:r>
      <w:r>
        <w:rPr>
          <w:rFonts w:cs="Times New Roman"/>
        </w:rPr>
        <w:t>, Montreuil, Les Enfants Rouges, 2016.</w:t>
      </w:r>
    </w:p>
    <w:p w14:paraId="0629E49E" w14:textId="77777777" w:rsidR="00680E4C" w:rsidRPr="00C03645" w:rsidRDefault="00680E4C" w:rsidP="00680E4C">
      <w:pPr>
        <w:spacing w:after="120"/>
        <w:jc w:val="both"/>
        <w:rPr>
          <w:rFonts w:cs="Times New Roman"/>
        </w:rPr>
      </w:pPr>
      <w:r w:rsidRPr="00C03645">
        <w:rPr>
          <w:rFonts w:cs="Times New Roman"/>
        </w:rPr>
        <w:t xml:space="preserve">Goscinny René, Uderzo Albert, </w:t>
      </w:r>
      <w:r w:rsidRPr="00A10E20">
        <w:rPr>
          <w:rFonts w:cs="Times New Roman"/>
          <w:i/>
          <w:iCs/>
        </w:rPr>
        <w:t>Une aventure d’Astérix. Le tour de Gaule</w:t>
      </w:r>
      <w:r w:rsidRPr="00C03645">
        <w:rPr>
          <w:rFonts w:cs="Times New Roman"/>
        </w:rPr>
        <w:t>, Paris, Dargaud, 1963.</w:t>
      </w:r>
    </w:p>
    <w:p w14:paraId="10344510" w14:textId="77777777" w:rsidR="00680E4C" w:rsidRPr="00F43769" w:rsidRDefault="00680E4C" w:rsidP="00680E4C">
      <w:pPr>
        <w:spacing w:after="120"/>
        <w:jc w:val="both"/>
        <w:rPr>
          <w:rFonts w:cs="Times New Roman"/>
          <w:lang w:val="en-US"/>
        </w:rPr>
      </w:pPr>
      <w:r w:rsidRPr="00F43769">
        <w:rPr>
          <w:rFonts w:cs="Times New Roman"/>
          <w:lang w:val="en-US"/>
        </w:rPr>
        <w:t xml:space="preserve">Ha Robin, </w:t>
      </w:r>
      <w:r w:rsidRPr="00F43769">
        <w:rPr>
          <w:rFonts w:cs="Times New Roman"/>
          <w:i/>
          <w:iCs/>
          <w:lang w:val="en-US"/>
        </w:rPr>
        <w:t>Cook Korean! A Comic Book with Recipes</w:t>
      </w:r>
      <w:r w:rsidRPr="00F43769">
        <w:rPr>
          <w:rFonts w:cs="Times New Roman"/>
          <w:lang w:val="en-US"/>
        </w:rPr>
        <w:t xml:space="preserve">, Grenoble, </w:t>
      </w:r>
      <w:proofErr w:type="spellStart"/>
      <w:r w:rsidRPr="00F43769">
        <w:rPr>
          <w:rFonts w:cs="Times New Roman"/>
          <w:lang w:val="en-US"/>
        </w:rPr>
        <w:t>Glénat</w:t>
      </w:r>
      <w:proofErr w:type="spellEnd"/>
      <w:r w:rsidRPr="00F43769">
        <w:rPr>
          <w:rFonts w:cs="Times New Roman"/>
          <w:lang w:val="en-US"/>
        </w:rPr>
        <w:t>, 2018.</w:t>
      </w:r>
    </w:p>
    <w:p w14:paraId="404A2B1D" w14:textId="77777777" w:rsidR="00680E4C" w:rsidRPr="00C03645" w:rsidRDefault="00680E4C" w:rsidP="00680E4C">
      <w:pPr>
        <w:spacing w:after="120"/>
        <w:jc w:val="both"/>
        <w:rPr>
          <w:rFonts w:cs="Times New Roman"/>
        </w:rPr>
      </w:pPr>
      <w:proofErr w:type="spellStart"/>
      <w:r w:rsidRPr="00C03645">
        <w:rPr>
          <w:rFonts w:cs="Times New Roman"/>
        </w:rPr>
        <w:lastRenderedPageBreak/>
        <w:t>Jul</w:t>
      </w:r>
      <w:proofErr w:type="spellEnd"/>
      <w:r w:rsidRPr="00C03645">
        <w:rPr>
          <w:rFonts w:cs="Times New Roman"/>
        </w:rPr>
        <w:t xml:space="preserve">, </w:t>
      </w:r>
      <w:proofErr w:type="spellStart"/>
      <w:r w:rsidRPr="00C03645">
        <w:rPr>
          <w:rFonts w:cs="Times New Roman"/>
        </w:rPr>
        <w:t>Aitor</w:t>
      </w:r>
      <w:proofErr w:type="spellEnd"/>
      <w:r w:rsidRPr="00C03645">
        <w:rPr>
          <w:rFonts w:cs="Times New Roman"/>
        </w:rPr>
        <w:t xml:space="preserve"> Alfonso, </w:t>
      </w:r>
      <w:r w:rsidRPr="00C03645">
        <w:rPr>
          <w:rFonts w:cs="Times New Roman"/>
          <w:i/>
          <w:iCs/>
        </w:rPr>
        <w:t>La faim de l’histoire. Une histoire du monde par la gastronomie</w:t>
      </w:r>
      <w:r w:rsidRPr="00C03645">
        <w:rPr>
          <w:rFonts w:cs="Times New Roman"/>
        </w:rPr>
        <w:t>, Paris, Dargaud, 2023.</w:t>
      </w:r>
    </w:p>
    <w:p w14:paraId="7864C921" w14:textId="77777777" w:rsidR="00680E4C" w:rsidRPr="00C03645" w:rsidRDefault="00680E4C" w:rsidP="00680E4C">
      <w:pPr>
        <w:spacing w:after="120"/>
        <w:jc w:val="both"/>
        <w:rPr>
          <w:rStyle w:val="Lienhypertexte"/>
          <w:rFonts w:cs="Times New Roman"/>
          <w:color w:val="000000" w:themeColor="text1"/>
        </w:rPr>
      </w:pPr>
      <w:proofErr w:type="spellStart"/>
      <w:r w:rsidRPr="00C03645">
        <w:rPr>
          <w:rFonts w:cs="Times New Roman"/>
        </w:rPr>
        <w:t>Kariya</w:t>
      </w:r>
      <w:proofErr w:type="spellEnd"/>
      <w:r w:rsidRPr="00C03645">
        <w:rPr>
          <w:rFonts w:cs="Times New Roman"/>
        </w:rPr>
        <w:t xml:space="preserve"> </w:t>
      </w:r>
      <w:proofErr w:type="spellStart"/>
      <w:r w:rsidRPr="00C03645">
        <w:rPr>
          <w:rFonts w:cs="Times New Roman"/>
        </w:rPr>
        <w:t>Tetsu</w:t>
      </w:r>
      <w:proofErr w:type="spellEnd"/>
      <w:r w:rsidRPr="00C03645">
        <w:rPr>
          <w:rFonts w:cs="Times New Roman"/>
        </w:rPr>
        <w:t xml:space="preserve">, </w:t>
      </w:r>
      <w:proofErr w:type="spellStart"/>
      <w:r w:rsidRPr="00C03645">
        <w:rPr>
          <w:rFonts w:cs="Times New Roman"/>
        </w:rPr>
        <w:t>Hanasaki</w:t>
      </w:r>
      <w:proofErr w:type="spellEnd"/>
      <w:r w:rsidRPr="00C03645">
        <w:rPr>
          <w:rFonts w:cs="Times New Roman"/>
        </w:rPr>
        <w:t xml:space="preserve"> Akira, </w:t>
      </w:r>
      <w:proofErr w:type="spellStart"/>
      <w:r w:rsidRPr="00C03645">
        <w:rPr>
          <w:rFonts w:cs="Times New Roman"/>
          <w:i/>
        </w:rPr>
        <w:t>Oishinbo</w:t>
      </w:r>
      <w:proofErr w:type="spellEnd"/>
      <w:r w:rsidRPr="00C03645">
        <w:rPr>
          <w:rFonts w:cs="Times New Roman"/>
        </w:rPr>
        <w:t>,</w:t>
      </w:r>
      <w:r w:rsidRPr="003214B4" w:rsidDel="003214B4">
        <w:rPr>
          <w:rFonts w:cs="Times New Roman"/>
        </w:rPr>
        <w:t xml:space="preserve"> </w:t>
      </w:r>
      <w:r>
        <w:rPr>
          <w:rFonts w:cs="Times New Roman"/>
        </w:rPr>
        <w:t xml:space="preserve">Tokyo, </w:t>
      </w:r>
      <w:proofErr w:type="spellStart"/>
      <w:r w:rsidRPr="005339E9">
        <w:rPr>
          <w:rFonts w:cs="Times New Roman"/>
          <w:kern w:val="0"/>
        </w:rPr>
        <w:t>Shōgakukan</w:t>
      </w:r>
      <w:proofErr w:type="spellEnd"/>
      <w:r>
        <w:rPr>
          <w:rFonts w:cs="Times New Roman"/>
          <w:kern w:val="0"/>
        </w:rPr>
        <w:t>, 1983-en cours.</w:t>
      </w:r>
    </w:p>
    <w:p w14:paraId="4D84EFC6" w14:textId="77777777" w:rsidR="00680E4C" w:rsidRDefault="00680E4C" w:rsidP="00680E4C">
      <w:pPr>
        <w:spacing w:after="120"/>
        <w:jc w:val="both"/>
        <w:rPr>
          <w:rFonts w:cs="Times New Roman"/>
          <w:lang w:val="en-US"/>
        </w:rPr>
      </w:pPr>
      <w:proofErr w:type="spellStart"/>
      <w:r w:rsidRPr="00F43769">
        <w:rPr>
          <w:rFonts w:cs="Times New Roman"/>
          <w:lang w:val="en-US"/>
        </w:rPr>
        <w:t>Katchor</w:t>
      </w:r>
      <w:proofErr w:type="spellEnd"/>
      <w:r w:rsidRPr="00F43769">
        <w:rPr>
          <w:rFonts w:cs="Times New Roman"/>
          <w:lang w:val="en-US"/>
        </w:rPr>
        <w:t xml:space="preserve"> Ben, </w:t>
      </w:r>
      <w:r w:rsidRPr="00F43769">
        <w:rPr>
          <w:rFonts w:cs="Times New Roman"/>
          <w:i/>
          <w:iCs/>
          <w:lang w:val="en-US"/>
        </w:rPr>
        <w:t>The Dairy Restaurant</w:t>
      </w:r>
      <w:r w:rsidRPr="00F43769">
        <w:rPr>
          <w:rFonts w:cs="Times New Roman"/>
          <w:lang w:val="en-US"/>
        </w:rPr>
        <w:t xml:space="preserve">, </w:t>
      </w:r>
      <w:r>
        <w:rPr>
          <w:rFonts w:cs="Times New Roman"/>
          <w:lang w:val="en-US"/>
        </w:rPr>
        <w:t xml:space="preserve">New York, </w:t>
      </w:r>
      <w:r w:rsidRPr="00F43769">
        <w:rPr>
          <w:rFonts w:cs="Times New Roman"/>
          <w:lang w:val="en-US"/>
        </w:rPr>
        <w:t>Schocken, 2020</w:t>
      </w:r>
      <w:r>
        <w:rPr>
          <w:rFonts w:cs="Times New Roman"/>
          <w:lang w:val="en-US"/>
        </w:rPr>
        <w:t>.</w:t>
      </w:r>
    </w:p>
    <w:p w14:paraId="7FEF5146" w14:textId="77777777" w:rsidR="00680E4C" w:rsidRPr="007573E8" w:rsidRDefault="00680E4C" w:rsidP="00680E4C">
      <w:pPr>
        <w:spacing w:after="120"/>
        <w:jc w:val="both"/>
        <w:rPr>
          <w:rFonts w:cs="Times New Roman"/>
          <w:lang w:val="en-US"/>
        </w:rPr>
      </w:pPr>
      <w:r>
        <w:rPr>
          <w:rFonts w:cs="Times New Roman"/>
          <w:lang w:val="en-US"/>
        </w:rPr>
        <w:t xml:space="preserve">Knisley, Lucy, </w:t>
      </w:r>
      <w:r>
        <w:rPr>
          <w:rFonts w:cs="Times New Roman"/>
          <w:i/>
          <w:iCs/>
          <w:lang w:val="en-US"/>
        </w:rPr>
        <w:t>Relish: My Life in the Kitchen</w:t>
      </w:r>
      <w:r>
        <w:rPr>
          <w:rFonts w:cs="Times New Roman"/>
          <w:lang w:val="en-US"/>
        </w:rPr>
        <w:t>, New York, First Second, 2013.</w:t>
      </w:r>
    </w:p>
    <w:p w14:paraId="1B0DDC2C" w14:textId="77777777" w:rsidR="00680E4C" w:rsidRPr="00680E4C" w:rsidRDefault="00680E4C" w:rsidP="00680E4C">
      <w:pPr>
        <w:spacing w:after="120"/>
        <w:jc w:val="both"/>
        <w:rPr>
          <w:rStyle w:val="Lienhypertexte"/>
          <w:rFonts w:cs="Times New Roman"/>
          <w:color w:val="000000" w:themeColor="text1"/>
          <w:u w:val="none"/>
        </w:rPr>
      </w:pPr>
      <w:proofErr w:type="spellStart"/>
      <w:r w:rsidRPr="00680E4C">
        <w:rPr>
          <w:rStyle w:val="Lienhypertexte"/>
          <w:rFonts w:cs="Times New Roman"/>
          <w:color w:val="000000" w:themeColor="text1"/>
          <w:u w:val="none"/>
          <w:lang w:val="en-US"/>
        </w:rPr>
        <w:t>Kobayahi</w:t>
      </w:r>
      <w:proofErr w:type="spellEnd"/>
      <w:r w:rsidRPr="00680E4C">
        <w:rPr>
          <w:rStyle w:val="Lienhypertexte"/>
          <w:rFonts w:cs="Times New Roman"/>
          <w:color w:val="000000" w:themeColor="text1"/>
          <w:u w:val="none"/>
          <w:lang w:val="en-US"/>
        </w:rPr>
        <w:t xml:space="preserve"> </w:t>
      </w:r>
      <w:proofErr w:type="spellStart"/>
      <w:r w:rsidRPr="00680E4C">
        <w:rPr>
          <w:rStyle w:val="Lienhypertexte"/>
          <w:rFonts w:cs="Times New Roman"/>
          <w:color w:val="000000" w:themeColor="text1"/>
          <w:u w:val="none"/>
          <w:lang w:val="en-US"/>
        </w:rPr>
        <w:t>Yügo</w:t>
      </w:r>
      <w:proofErr w:type="spellEnd"/>
      <w:r w:rsidRPr="00680E4C">
        <w:rPr>
          <w:rStyle w:val="Lienhypertexte"/>
          <w:rFonts w:cs="Times New Roman"/>
          <w:color w:val="000000" w:themeColor="text1"/>
          <w:u w:val="none"/>
          <w:lang w:val="en-US"/>
        </w:rPr>
        <w:t xml:space="preserve">, </w:t>
      </w:r>
      <w:r w:rsidRPr="00680E4C">
        <w:rPr>
          <w:rStyle w:val="Lienhypertexte"/>
          <w:rFonts w:cs="Times New Roman"/>
          <w:i/>
          <w:iCs/>
          <w:color w:val="000000" w:themeColor="text1"/>
          <w:u w:val="none"/>
          <w:lang w:val="en-US"/>
        </w:rPr>
        <w:t>Fermat kitchen</w:t>
      </w:r>
      <w:r w:rsidRPr="00680E4C">
        <w:rPr>
          <w:rStyle w:val="Lienhypertexte"/>
          <w:rFonts w:cs="Times New Roman"/>
          <w:color w:val="000000" w:themeColor="text1"/>
          <w:u w:val="none"/>
          <w:lang w:val="en-US"/>
        </w:rPr>
        <w:t xml:space="preserve"> (</w:t>
      </w:r>
      <w:r w:rsidRPr="00680E4C">
        <w:rPr>
          <w:rStyle w:val="Lienhypertexte"/>
          <w:rFonts w:cs="Times New Roman"/>
          <w:i/>
          <w:iCs/>
          <w:color w:val="000000" w:themeColor="text1"/>
          <w:u w:val="none"/>
          <w:lang w:val="en-US"/>
        </w:rPr>
        <w:t xml:space="preserve">Fermat no </w:t>
      </w:r>
      <w:proofErr w:type="spellStart"/>
      <w:r w:rsidRPr="00680E4C">
        <w:rPr>
          <w:rStyle w:val="Lienhypertexte"/>
          <w:rFonts w:cs="Times New Roman"/>
          <w:i/>
          <w:iCs/>
          <w:color w:val="000000" w:themeColor="text1"/>
          <w:u w:val="none"/>
          <w:lang w:val="en-US"/>
        </w:rPr>
        <w:t>ryouri</w:t>
      </w:r>
      <w:proofErr w:type="spellEnd"/>
      <w:r w:rsidRPr="00680E4C">
        <w:rPr>
          <w:rStyle w:val="Lienhypertexte"/>
          <w:rFonts w:cs="Times New Roman"/>
          <w:color w:val="000000" w:themeColor="text1"/>
          <w:u w:val="none"/>
          <w:lang w:val="en-US"/>
        </w:rPr>
        <w:t xml:space="preserve">), ed. fr. </w:t>
      </w:r>
      <w:r w:rsidRPr="00680E4C">
        <w:rPr>
          <w:rStyle w:val="Lienhypertexte"/>
          <w:rFonts w:cs="Times New Roman"/>
          <w:color w:val="000000" w:themeColor="text1"/>
          <w:u w:val="none"/>
        </w:rPr>
        <w:t xml:space="preserve">Paris, </w:t>
      </w:r>
      <w:proofErr w:type="spellStart"/>
      <w:r w:rsidRPr="00680E4C">
        <w:rPr>
          <w:rStyle w:val="Lienhypertexte"/>
          <w:rFonts w:cs="Times New Roman"/>
          <w:color w:val="000000" w:themeColor="text1"/>
          <w:u w:val="none"/>
        </w:rPr>
        <w:t>Mangetsu</w:t>
      </w:r>
      <w:proofErr w:type="spellEnd"/>
      <w:r w:rsidRPr="00680E4C">
        <w:rPr>
          <w:rStyle w:val="Lienhypertexte"/>
          <w:rFonts w:cs="Times New Roman"/>
          <w:color w:val="000000" w:themeColor="text1"/>
          <w:u w:val="none"/>
        </w:rPr>
        <w:t xml:space="preserve">, 2022-2023, 4 vol. </w:t>
      </w:r>
    </w:p>
    <w:p w14:paraId="7DC453A1" w14:textId="77777777" w:rsidR="00680E4C" w:rsidRPr="00E92FEA" w:rsidRDefault="00680E4C" w:rsidP="00680E4C">
      <w:pPr>
        <w:spacing w:after="120"/>
        <w:jc w:val="both"/>
        <w:rPr>
          <w:rFonts w:cs="Times New Roman"/>
        </w:rPr>
      </w:pPr>
      <w:proofErr w:type="spellStart"/>
      <w:r w:rsidRPr="00E92FEA">
        <w:rPr>
          <w:rFonts w:cs="Times New Roman"/>
        </w:rPr>
        <w:t>McCay</w:t>
      </w:r>
      <w:proofErr w:type="spellEnd"/>
      <w:r w:rsidRPr="00E92FEA">
        <w:rPr>
          <w:rFonts w:cs="Times New Roman"/>
          <w:i/>
          <w:iCs/>
        </w:rPr>
        <w:t xml:space="preserve"> </w:t>
      </w:r>
      <w:proofErr w:type="spellStart"/>
      <w:r w:rsidRPr="00E92FEA">
        <w:rPr>
          <w:rFonts w:cs="Times New Roman"/>
        </w:rPr>
        <w:t>Winsor</w:t>
      </w:r>
      <w:proofErr w:type="spellEnd"/>
      <w:r w:rsidRPr="00E92FEA">
        <w:rPr>
          <w:rFonts w:cs="Times New Roman"/>
        </w:rPr>
        <w:t xml:space="preserve">, </w:t>
      </w:r>
      <w:r w:rsidRPr="00E92FEA">
        <w:rPr>
          <w:rFonts w:cs="Times New Roman"/>
          <w:i/>
          <w:iCs/>
        </w:rPr>
        <w:t xml:space="preserve">The </w:t>
      </w:r>
      <w:proofErr w:type="spellStart"/>
      <w:r w:rsidRPr="00E92FEA">
        <w:rPr>
          <w:rFonts w:cs="Times New Roman"/>
          <w:i/>
          <w:iCs/>
        </w:rPr>
        <w:t>Dream</w:t>
      </w:r>
      <w:proofErr w:type="spellEnd"/>
      <w:r w:rsidRPr="00E92FEA">
        <w:rPr>
          <w:rFonts w:cs="Times New Roman"/>
          <w:i/>
          <w:iCs/>
        </w:rPr>
        <w:t xml:space="preserve"> of the </w:t>
      </w:r>
      <w:proofErr w:type="spellStart"/>
      <w:r w:rsidRPr="00E92FEA">
        <w:rPr>
          <w:rFonts w:cs="Times New Roman"/>
          <w:i/>
          <w:iCs/>
        </w:rPr>
        <w:t>Rarebit</w:t>
      </w:r>
      <w:proofErr w:type="spellEnd"/>
      <w:r w:rsidRPr="00E92FEA">
        <w:rPr>
          <w:rFonts w:cs="Times New Roman"/>
          <w:i/>
          <w:iCs/>
        </w:rPr>
        <w:t xml:space="preserve"> </w:t>
      </w:r>
      <w:proofErr w:type="spellStart"/>
      <w:r w:rsidRPr="00E92FEA">
        <w:rPr>
          <w:rFonts w:cs="Times New Roman"/>
          <w:i/>
          <w:iCs/>
        </w:rPr>
        <w:t>Friend</w:t>
      </w:r>
      <w:proofErr w:type="spellEnd"/>
      <w:r w:rsidRPr="00E92FEA">
        <w:rPr>
          <w:rFonts w:cs="Times New Roman"/>
          <w:i/>
          <w:iCs/>
        </w:rPr>
        <w:t xml:space="preserve"> </w:t>
      </w:r>
      <w:r w:rsidRPr="00E92FEA">
        <w:rPr>
          <w:rFonts w:cs="Times New Roman"/>
        </w:rPr>
        <w:t xml:space="preserve">(1904-1925), trad. </w:t>
      </w:r>
      <w:proofErr w:type="spellStart"/>
      <w:r w:rsidRPr="00E92FEA">
        <w:rPr>
          <w:rFonts w:cs="Times New Roman"/>
        </w:rPr>
        <w:t>fr.</w:t>
      </w:r>
      <w:proofErr w:type="spellEnd"/>
      <w:r w:rsidRPr="00E92FEA">
        <w:rPr>
          <w:rFonts w:cs="Times New Roman"/>
        </w:rPr>
        <w:t xml:space="preserve"> partielle </w:t>
      </w:r>
      <w:r w:rsidRPr="00E92FEA">
        <w:rPr>
          <w:rFonts w:cs="Times New Roman"/>
          <w:i/>
          <w:iCs/>
        </w:rPr>
        <w:t>Les cauchemars de l’amateur de fondue au chester</w:t>
      </w:r>
      <w:r>
        <w:rPr>
          <w:rFonts w:cs="Times New Roman"/>
        </w:rPr>
        <w:t xml:space="preserve">, Paris, Pierre </w:t>
      </w:r>
      <w:proofErr w:type="spellStart"/>
      <w:r>
        <w:rPr>
          <w:rFonts w:cs="Times New Roman"/>
        </w:rPr>
        <w:t>Horay</w:t>
      </w:r>
      <w:proofErr w:type="spellEnd"/>
      <w:r>
        <w:rPr>
          <w:rFonts w:cs="Times New Roman"/>
        </w:rPr>
        <w:t>, 1979.</w:t>
      </w:r>
    </w:p>
    <w:p w14:paraId="6FC94AE9" w14:textId="77777777" w:rsidR="00680E4C" w:rsidRDefault="00680E4C" w:rsidP="00680E4C">
      <w:pPr>
        <w:spacing w:after="120"/>
        <w:jc w:val="both"/>
        <w:rPr>
          <w:rFonts w:cs="Times New Roman"/>
          <w:lang w:val="en-US"/>
        </w:rPr>
      </w:pPr>
      <w:r w:rsidRPr="00A10E20">
        <w:rPr>
          <w:rFonts w:cs="Times New Roman"/>
          <w:lang w:val="en-US"/>
        </w:rPr>
        <w:t xml:space="preserve">Nakahira Sam, </w:t>
      </w:r>
      <w:r w:rsidRPr="00A10E20">
        <w:rPr>
          <w:rFonts w:cs="Times New Roman"/>
          <w:i/>
          <w:iCs/>
          <w:lang w:val="en-US"/>
        </w:rPr>
        <w:t>Bill’s Quiet Revolution: A Japanese American Artisan of California Cuisine</w:t>
      </w:r>
      <w:r w:rsidRPr="00A10E20">
        <w:rPr>
          <w:rFonts w:cs="Times New Roman"/>
          <w:lang w:val="en-US"/>
        </w:rPr>
        <w:t xml:space="preserve">, </w:t>
      </w:r>
      <w:proofErr w:type="spellStart"/>
      <w:r w:rsidRPr="00A10E20">
        <w:rPr>
          <w:rFonts w:cs="Times New Roman"/>
          <w:lang w:val="en-US"/>
        </w:rPr>
        <w:t>autoédition</w:t>
      </w:r>
      <w:proofErr w:type="spellEnd"/>
      <w:r w:rsidRPr="00A10E20">
        <w:rPr>
          <w:rFonts w:cs="Times New Roman"/>
          <w:lang w:val="en-US"/>
        </w:rPr>
        <w:t>, 2019.</w:t>
      </w:r>
    </w:p>
    <w:p w14:paraId="184BBD90" w14:textId="77777777" w:rsidR="00680E4C" w:rsidRDefault="00680E4C" w:rsidP="00680E4C">
      <w:pPr>
        <w:spacing w:after="120"/>
        <w:jc w:val="both"/>
        <w:rPr>
          <w:rFonts w:cs="Times New Roman"/>
        </w:rPr>
      </w:pPr>
      <w:r w:rsidRPr="00A7320A">
        <w:rPr>
          <w:rFonts w:cs="Times New Roman"/>
        </w:rPr>
        <w:t xml:space="preserve">Peeters Benoit, Aurélia </w:t>
      </w:r>
      <w:proofErr w:type="spellStart"/>
      <w:r w:rsidRPr="00A7320A">
        <w:rPr>
          <w:rFonts w:cs="Times New Roman"/>
        </w:rPr>
        <w:t>Aurita</w:t>
      </w:r>
      <w:proofErr w:type="spellEnd"/>
      <w:r w:rsidRPr="00A7320A">
        <w:rPr>
          <w:rFonts w:cs="Times New Roman"/>
        </w:rPr>
        <w:t xml:space="preserve">, </w:t>
      </w:r>
      <w:r w:rsidRPr="00A7320A">
        <w:rPr>
          <w:rFonts w:cs="Times New Roman"/>
          <w:i/>
          <w:iCs/>
        </w:rPr>
        <w:t>Comme un chef</w:t>
      </w:r>
      <w:r w:rsidRPr="00A7320A">
        <w:rPr>
          <w:rFonts w:cs="Times New Roman"/>
        </w:rPr>
        <w:t xml:space="preserve">, </w:t>
      </w:r>
      <w:r>
        <w:rPr>
          <w:rFonts w:cs="Times New Roman"/>
        </w:rPr>
        <w:t>Tournai</w:t>
      </w:r>
      <w:r w:rsidRPr="00A7320A">
        <w:rPr>
          <w:rFonts w:cs="Times New Roman"/>
        </w:rPr>
        <w:t>, Casterman, 2017</w:t>
      </w:r>
      <w:r>
        <w:rPr>
          <w:rFonts w:cs="Times New Roman"/>
        </w:rPr>
        <w:t>.</w:t>
      </w:r>
    </w:p>
    <w:p w14:paraId="2CB40CF6" w14:textId="77777777" w:rsidR="00680E4C" w:rsidRPr="004C0BAF" w:rsidRDefault="00680E4C" w:rsidP="00680E4C">
      <w:pPr>
        <w:spacing w:after="120"/>
        <w:jc w:val="both"/>
        <w:rPr>
          <w:rFonts w:cs="Times New Roman"/>
          <w:lang w:val="en-US"/>
        </w:rPr>
      </w:pPr>
      <w:r w:rsidRPr="004C0BAF">
        <w:rPr>
          <w:rFonts w:cs="Times New Roman"/>
          <w:lang w:val="en-US"/>
        </w:rPr>
        <w:t xml:space="preserve">Pham, Thien, </w:t>
      </w:r>
      <w:r w:rsidRPr="004C0BAF">
        <w:rPr>
          <w:rFonts w:cs="Times New Roman"/>
          <w:i/>
          <w:iCs/>
          <w:lang w:val="en-US"/>
        </w:rPr>
        <w:t xml:space="preserve">Family </w:t>
      </w:r>
      <w:proofErr w:type="gramStart"/>
      <w:r w:rsidRPr="004C0BAF">
        <w:rPr>
          <w:rFonts w:cs="Times New Roman"/>
          <w:i/>
          <w:iCs/>
          <w:lang w:val="en-US"/>
        </w:rPr>
        <w:t>Style :</w:t>
      </w:r>
      <w:proofErr w:type="gramEnd"/>
      <w:r w:rsidRPr="004C0BAF">
        <w:rPr>
          <w:rFonts w:cs="Times New Roman"/>
          <w:i/>
          <w:iCs/>
          <w:lang w:val="en-US"/>
        </w:rPr>
        <w:t xml:space="preserve"> Memories of an American from Vietnam</w:t>
      </w:r>
      <w:r w:rsidRPr="004C0BAF">
        <w:rPr>
          <w:rFonts w:cs="Times New Roman"/>
          <w:lang w:val="en-US"/>
        </w:rPr>
        <w:t>, New York, First Second, 2023.</w:t>
      </w:r>
    </w:p>
    <w:p w14:paraId="1262166E" w14:textId="77777777" w:rsidR="00680E4C" w:rsidRPr="00C03645" w:rsidRDefault="00680E4C" w:rsidP="00680E4C">
      <w:pPr>
        <w:spacing w:after="120"/>
        <w:jc w:val="both"/>
        <w:rPr>
          <w:rFonts w:cs="Times New Roman"/>
        </w:rPr>
      </w:pPr>
      <w:r w:rsidRPr="00C03645">
        <w:rPr>
          <w:rFonts w:cs="Times New Roman"/>
        </w:rPr>
        <w:t xml:space="preserve">Rutile, </w:t>
      </w:r>
      <w:proofErr w:type="spellStart"/>
      <w:r w:rsidRPr="00C03645">
        <w:rPr>
          <w:rFonts w:cs="Times New Roman"/>
        </w:rPr>
        <w:t>Charve</w:t>
      </w:r>
      <w:proofErr w:type="spellEnd"/>
      <w:r w:rsidRPr="00C03645">
        <w:rPr>
          <w:rFonts w:cs="Times New Roman"/>
        </w:rPr>
        <w:t xml:space="preserve"> Frédéric, </w:t>
      </w:r>
      <w:r w:rsidRPr="00C03645">
        <w:rPr>
          <w:rFonts w:cs="Times New Roman"/>
          <w:i/>
          <w:iCs/>
        </w:rPr>
        <w:t>Escoffier : roi des cuisiniers</w:t>
      </w:r>
      <w:r w:rsidRPr="00C03645">
        <w:rPr>
          <w:rFonts w:cs="Times New Roman"/>
        </w:rPr>
        <w:t>, Grenoble, Glénat, 2018</w:t>
      </w:r>
      <w:r>
        <w:rPr>
          <w:rFonts w:cs="Times New Roman"/>
        </w:rPr>
        <w:t>.</w:t>
      </w:r>
    </w:p>
    <w:p w14:paraId="5803445D" w14:textId="77777777" w:rsidR="00680E4C" w:rsidRPr="00F43769" w:rsidRDefault="00680E4C" w:rsidP="00680E4C">
      <w:pPr>
        <w:spacing w:after="120"/>
        <w:jc w:val="both"/>
        <w:rPr>
          <w:rFonts w:cs="Times New Roman"/>
          <w:lang w:val="en-US"/>
        </w:rPr>
      </w:pPr>
      <w:proofErr w:type="spellStart"/>
      <w:r w:rsidRPr="00C03645">
        <w:rPr>
          <w:rFonts w:cs="Times New Roman"/>
        </w:rPr>
        <w:t>Taniguchi</w:t>
      </w:r>
      <w:proofErr w:type="spellEnd"/>
      <w:r w:rsidRPr="00C03645">
        <w:rPr>
          <w:rFonts w:cs="Times New Roman"/>
        </w:rPr>
        <w:t xml:space="preserve"> </w:t>
      </w:r>
      <w:proofErr w:type="spellStart"/>
      <w:r w:rsidRPr="00C03645">
        <w:rPr>
          <w:rFonts w:cs="Times New Roman"/>
        </w:rPr>
        <w:t>Jirô</w:t>
      </w:r>
      <w:proofErr w:type="spellEnd"/>
      <w:r w:rsidRPr="00C03645">
        <w:rPr>
          <w:rFonts w:cs="Times New Roman"/>
        </w:rPr>
        <w:t xml:space="preserve">, </w:t>
      </w:r>
      <w:proofErr w:type="spellStart"/>
      <w:r w:rsidRPr="00C03645">
        <w:rPr>
          <w:rFonts w:cs="Times New Roman"/>
        </w:rPr>
        <w:t>Kusumi</w:t>
      </w:r>
      <w:proofErr w:type="spellEnd"/>
      <w:r w:rsidRPr="00C03645">
        <w:rPr>
          <w:rFonts w:cs="Times New Roman"/>
        </w:rPr>
        <w:t xml:space="preserve"> Masayuki, </w:t>
      </w:r>
      <w:r w:rsidRPr="00C03645">
        <w:rPr>
          <w:rFonts w:cs="Times New Roman"/>
          <w:i/>
          <w:iCs/>
        </w:rPr>
        <w:t>Le gourmet solitaire</w:t>
      </w:r>
      <w:r w:rsidRPr="00C03645">
        <w:rPr>
          <w:rFonts w:cs="Times New Roman"/>
        </w:rPr>
        <w:t xml:space="preserve">, </w:t>
      </w:r>
      <w:proofErr w:type="spellStart"/>
      <w:r w:rsidRPr="00C03645">
        <w:rPr>
          <w:rFonts w:cs="Times New Roman"/>
        </w:rPr>
        <w:t>ed</w:t>
      </w:r>
      <w:proofErr w:type="spellEnd"/>
      <w:r w:rsidRPr="00C03645">
        <w:rPr>
          <w:rFonts w:cs="Times New Roman"/>
        </w:rPr>
        <w:t xml:space="preserve">. </w:t>
      </w:r>
      <w:proofErr w:type="spellStart"/>
      <w:r w:rsidRPr="00C03645">
        <w:rPr>
          <w:rFonts w:cs="Times New Roman"/>
        </w:rPr>
        <w:t>fr.</w:t>
      </w:r>
      <w:proofErr w:type="spellEnd"/>
      <w:r w:rsidRPr="00C03645">
        <w:rPr>
          <w:rFonts w:cs="Times New Roman"/>
        </w:rPr>
        <w:t xml:space="preserve"> </w:t>
      </w:r>
      <w:r>
        <w:rPr>
          <w:rFonts w:cs="Times New Roman"/>
          <w:lang w:val="en-US"/>
        </w:rPr>
        <w:t>Tournai</w:t>
      </w:r>
      <w:r w:rsidRPr="00F43769">
        <w:rPr>
          <w:rFonts w:cs="Times New Roman"/>
          <w:lang w:val="en-US"/>
        </w:rPr>
        <w:t xml:space="preserve">, </w:t>
      </w:r>
      <w:proofErr w:type="spellStart"/>
      <w:r w:rsidRPr="00F43769">
        <w:rPr>
          <w:rFonts w:cs="Times New Roman"/>
          <w:lang w:val="en-US"/>
        </w:rPr>
        <w:t>Casterman</w:t>
      </w:r>
      <w:proofErr w:type="spellEnd"/>
      <w:r w:rsidRPr="00F43769">
        <w:rPr>
          <w:rFonts w:cs="Times New Roman"/>
          <w:lang w:val="en-US"/>
        </w:rPr>
        <w:t>, 2016</w:t>
      </w:r>
      <w:r>
        <w:rPr>
          <w:rFonts w:cs="Times New Roman"/>
          <w:lang w:val="en-US"/>
        </w:rPr>
        <w:t>.</w:t>
      </w:r>
    </w:p>
    <w:p w14:paraId="10628BCA" w14:textId="77777777" w:rsidR="00680E4C" w:rsidRPr="00457DC9" w:rsidRDefault="00680E4C" w:rsidP="00680E4C">
      <w:pPr>
        <w:spacing w:after="120"/>
        <w:jc w:val="both"/>
        <w:rPr>
          <w:rFonts w:cs="Times New Roman"/>
          <w:i/>
          <w:iCs/>
          <w:lang w:val="en-US"/>
        </w:rPr>
      </w:pPr>
      <w:proofErr w:type="spellStart"/>
      <w:r w:rsidRPr="00F43769">
        <w:rPr>
          <w:rFonts w:cs="Times New Roman"/>
          <w:lang w:val="en-US"/>
        </w:rPr>
        <w:t>Tsukuda</w:t>
      </w:r>
      <w:proofErr w:type="spellEnd"/>
      <w:r w:rsidRPr="00F43769">
        <w:rPr>
          <w:rFonts w:cs="Times New Roman"/>
          <w:lang w:val="en-US"/>
        </w:rPr>
        <w:t xml:space="preserve"> </w:t>
      </w:r>
      <w:proofErr w:type="spellStart"/>
      <w:r w:rsidRPr="00F43769">
        <w:rPr>
          <w:rFonts w:cs="Times New Roman"/>
          <w:lang w:val="en-US"/>
        </w:rPr>
        <w:t>Yuku</w:t>
      </w:r>
      <w:proofErr w:type="spellEnd"/>
      <w:r w:rsidRPr="00F43769">
        <w:rPr>
          <w:rFonts w:cs="Times New Roman"/>
          <w:lang w:val="en-US"/>
        </w:rPr>
        <w:t xml:space="preserve">, Saeki Shun, </w:t>
      </w:r>
      <w:r w:rsidRPr="00F43769">
        <w:rPr>
          <w:rFonts w:cs="Times New Roman"/>
          <w:i/>
          <w:iCs/>
          <w:lang w:val="en-US"/>
        </w:rPr>
        <w:t>Food Wars</w:t>
      </w:r>
      <w:r w:rsidRPr="00F43769">
        <w:rPr>
          <w:rFonts w:cs="Times New Roman"/>
          <w:lang w:val="en-US"/>
        </w:rPr>
        <w:t xml:space="preserve"> (</w:t>
      </w:r>
      <w:proofErr w:type="spellStart"/>
      <w:r w:rsidRPr="00F43769">
        <w:rPr>
          <w:rFonts w:cs="Times New Roman"/>
          <w:i/>
          <w:iCs/>
          <w:lang w:val="en-US"/>
        </w:rPr>
        <w:t>Shokugeki</w:t>
      </w:r>
      <w:proofErr w:type="spellEnd"/>
      <w:r w:rsidRPr="00F43769">
        <w:rPr>
          <w:rFonts w:cs="Times New Roman"/>
          <w:i/>
          <w:iCs/>
          <w:lang w:val="en-US"/>
        </w:rPr>
        <w:t xml:space="preserve"> no </w:t>
      </w:r>
      <w:proofErr w:type="spellStart"/>
      <w:r w:rsidRPr="00F43769">
        <w:rPr>
          <w:rFonts w:cs="Times New Roman"/>
          <w:i/>
          <w:iCs/>
          <w:lang w:val="en-US"/>
        </w:rPr>
        <w:t>Sōma</w:t>
      </w:r>
      <w:proofErr w:type="spellEnd"/>
      <w:r w:rsidRPr="00F43769">
        <w:rPr>
          <w:rFonts w:cs="Times New Roman"/>
          <w:i/>
          <w:iCs/>
          <w:lang w:val="en-US"/>
        </w:rPr>
        <w:t>)</w:t>
      </w:r>
      <w:r w:rsidRPr="00F43769">
        <w:rPr>
          <w:rFonts w:cs="Times New Roman"/>
          <w:iCs/>
          <w:lang w:val="en-US"/>
        </w:rPr>
        <w:t xml:space="preserve">, ed. fr. Delcourt Paris, 2011-2023, 37 vol. </w:t>
      </w:r>
    </w:p>
    <w:p w14:paraId="2F997C5B" w14:textId="77777777" w:rsidR="00680E4C" w:rsidRPr="00680E4C" w:rsidRDefault="00680E4C" w:rsidP="00680E4C">
      <w:pPr>
        <w:spacing w:after="120"/>
        <w:rPr>
          <w:rFonts w:cs="Times New Roman"/>
          <w:lang w:val="en-GB"/>
        </w:rPr>
      </w:pPr>
    </w:p>
    <w:p w14:paraId="068E4D2D" w14:textId="4D50577C" w:rsidR="00077247" w:rsidRPr="00680E4C" w:rsidRDefault="006414FA" w:rsidP="00077247">
      <w:pPr>
        <w:rPr>
          <w:rFonts w:cs="Times New Roman"/>
        </w:rPr>
      </w:pPr>
      <w:bookmarkStart w:id="12" w:name="_Hlk183764578"/>
      <w:r>
        <w:t>©</w:t>
      </w:r>
      <w:r w:rsidR="00EF6638">
        <w:t xml:space="preserve"> </w:t>
      </w:r>
      <w:proofErr w:type="spellStart"/>
      <w:r w:rsidR="00EF6638">
        <w:t>Oubrerie</w:t>
      </w:r>
      <w:proofErr w:type="spellEnd"/>
      <w:r w:rsidR="00B446E8">
        <w:t>,</w:t>
      </w:r>
      <w:r w:rsidR="00177F4B">
        <w:t xml:space="preserve"> Gallimard</w:t>
      </w:r>
      <w:r w:rsidR="00B446E8">
        <w:t>,</w:t>
      </w:r>
      <w:r w:rsidR="00177F4B">
        <w:t xml:space="preserve"> 2006</w:t>
      </w:r>
      <w:bookmarkEnd w:id="12"/>
    </w:p>
    <w:sectPr w:rsidR="00077247" w:rsidRPr="00680E4C">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D02EE" w14:textId="77777777" w:rsidR="00FE46CE" w:rsidRDefault="00FE46CE" w:rsidP="00D031BE">
      <w:r>
        <w:separator/>
      </w:r>
    </w:p>
  </w:endnote>
  <w:endnote w:type="continuationSeparator" w:id="0">
    <w:p w14:paraId="29A235AD" w14:textId="77777777" w:rsidR="00FE46CE" w:rsidRDefault="00FE46CE" w:rsidP="00D0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5360648"/>
      <w:docPartObj>
        <w:docPartGallery w:val="Page Numbers (Bottom of Page)"/>
        <w:docPartUnique/>
      </w:docPartObj>
    </w:sdtPr>
    <w:sdtEndPr/>
    <w:sdtContent>
      <w:p w14:paraId="52B0EE32" w14:textId="7D77DDF0" w:rsidR="00D031BE" w:rsidRDefault="00D031BE">
        <w:pPr>
          <w:pStyle w:val="Pieddepage"/>
          <w:jc w:val="right"/>
        </w:pPr>
        <w:r>
          <w:fldChar w:fldCharType="begin"/>
        </w:r>
        <w:r>
          <w:instrText>PAGE   \* MERGEFORMAT</w:instrText>
        </w:r>
        <w:r>
          <w:fldChar w:fldCharType="separate"/>
        </w:r>
        <w:r>
          <w:t>2</w:t>
        </w:r>
        <w:r>
          <w:fldChar w:fldCharType="end"/>
        </w:r>
      </w:p>
    </w:sdtContent>
  </w:sdt>
  <w:p w14:paraId="01FA0EA8" w14:textId="77777777" w:rsidR="00D031BE" w:rsidRDefault="00D031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1F85F" w14:textId="77777777" w:rsidR="00FE46CE" w:rsidRDefault="00FE46CE" w:rsidP="00D031BE">
      <w:r>
        <w:separator/>
      </w:r>
    </w:p>
  </w:footnote>
  <w:footnote w:type="continuationSeparator" w:id="0">
    <w:p w14:paraId="643F3C3C" w14:textId="77777777" w:rsidR="00FE46CE" w:rsidRDefault="00FE46CE" w:rsidP="00D03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72EBA"/>
    <w:multiLevelType w:val="hybridMultilevel"/>
    <w:tmpl w:val="AAE6C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1473EF"/>
    <w:multiLevelType w:val="hybridMultilevel"/>
    <w:tmpl w:val="AE36B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C65BFF"/>
    <w:multiLevelType w:val="hybridMultilevel"/>
    <w:tmpl w:val="409AA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662691"/>
    <w:multiLevelType w:val="hybridMultilevel"/>
    <w:tmpl w:val="8AB4AA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5B90708"/>
    <w:multiLevelType w:val="hybridMultilevel"/>
    <w:tmpl w:val="F342E0C8"/>
    <w:lvl w:ilvl="0" w:tplc="DD8839DA">
      <w:start w:val="25"/>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E4C"/>
    <w:rsid w:val="000459B7"/>
    <w:rsid w:val="00077247"/>
    <w:rsid w:val="000C6489"/>
    <w:rsid w:val="00177F4B"/>
    <w:rsid w:val="00221964"/>
    <w:rsid w:val="002A6402"/>
    <w:rsid w:val="00421685"/>
    <w:rsid w:val="004E3496"/>
    <w:rsid w:val="006414FA"/>
    <w:rsid w:val="00670293"/>
    <w:rsid w:val="00680E4C"/>
    <w:rsid w:val="006D17F9"/>
    <w:rsid w:val="00794747"/>
    <w:rsid w:val="007A2FB1"/>
    <w:rsid w:val="00806695"/>
    <w:rsid w:val="00865CBD"/>
    <w:rsid w:val="00924616"/>
    <w:rsid w:val="00960A4D"/>
    <w:rsid w:val="00AA6B16"/>
    <w:rsid w:val="00B446E8"/>
    <w:rsid w:val="00B61CFA"/>
    <w:rsid w:val="00C87491"/>
    <w:rsid w:val="00CC0213"/>
    <w:rsid w:val="00CD5A00"/>
    <w:rsid w:val="00CF0A3C"/>
    <w:rsid w:val="00D031BE"/>
    <w:rsid w:val="00D1180D"/>
    <w:rsid w:val="00EF6638"/>
    <w:rsid w:val="00F40493"/>
    <w:rsid w:val="00FE46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9F012"/>
  <w15:chartTrackingRefBased/>
  <w15:docId w15:val="{3EC1793F-E214-4F07-9C68-898577C1D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E4C"/>
    <w:pPr>
      <w:spacing w:after="0" w:line="240" w:lineRule="auto"/>
    </w:pPr>
    <w:rPr>
      <w:rFonts w:ascii="Times New Roman" w:hAnsi="Times New Roman"/>
    </w:rPr>
  </w:style>
  <w:style w:type="paragraph" w:styleId="Titre1">
    <w:name w:val="heading 1"/>
    <w:basedOn w:val="Normal"/>
    <w:next w:val="Normal"/>
    <w:link w:val="Titre1Car"/>
    <w:uiPriority w:val="9"/>
    <w:qFormat/>
    <w:rsid w:val="00AA6B16"/>
    <w:pPr>
      <w:keepNext/>
      <w:keepLines/>
      <w:spacing w:before="360" w:after="80" w:line="278" w:lineRule="auto"/>
      <w:outlineLvl w:val="0"/>
    </w:pPr>
    <w:rPr>
      <w:rFonts w:eastAsiaTheme="majorEastAsia" w:cstheme="majorBidi"/>
      <w:color w:val="0F4761" w:themeColor="accent1" w:themeShade="BF"/>
      <w:sz w:val="28"/>
      <w:szCs w:val="40"/>
    </w:rPr>
  </w:style>
  <w:style w:type="paragraph" w:styleId="Titre2">
    <w:name w:val="heading 2"/>
    <w:basedOn w:val="Normal"/>
    <w:next w:val="Normal"/>
    <w:link w:val="Titre2Car"/>
    <w:autoRedefine/>
    <w:uiPriority w:val="9"/>
    <w:unhideWhenUsed/>
    <w:qFormat/>
    <w:rsid w:val="000C6489"/>
    <w:pPr>
      <w:keepNext/>
      <w:keepLines/>
      <w:spacing w:before="160" w:after="80"/>
      <w:outlineLvl w:val="1"/>
    </w:pPr>
    <w:rPr>
      <w:rFonts w:eastAsiaTheme="majorEastAsia" w:cstheme="majorBidi"/>
      <w:color w:val="0F4761" w:themeColor="accent1" w:themeShade="BF"/>
      <w:szCs w:val="32"/>
    </w:rPr>
  </w:style>
  <w:style w:type="paragraph" w:styleId="Titre3">
    <w:name w:val="heading 3"/>
    <w:basedOn w:val="Normal"/>
    <w:next w:val="Normal"/>
    <w:link w:val="Titre3Car"/>
    <w:uiPriority w:val="9"/>
    <w:unhideWhenUsed/>
    <w:qFormat/>
    <w:rsid w:val="00865CBD"/>
    <w:pPr>
      <w:keepNext/>
      <w:keepLines/>
      <w:spacing w:before="160" w:after="80"/>
      <w:outlineLvl w:val="2"/>
    </w:pPr>
    <w:rPr>
      <w:rFonts w:eastAsiaTheme="majorEastAsia" w:cstheme="majorBidi"/>
      <w:color w:val="0F4761" w:themeColor="accent1" w:themeShade="BF"/>
      <w:szCs w:val="28"/>
    </w:rPr>
  </w:style>
  <w:style w:type="paragraph" w:styleId="Titre4">
    <w:name w:val="heading 4"/>
    <w:basedOn w:val="Normal"/>
    <w:next w:val="Normal"/>
    <w:link w:val="Titre4Car"/>
    <w:uiPriority w:val="9"/>
    <w:semiHidden/>
    <w:unhideWhenUsed/>
    <w:qFormat/>
    <w:rsid w:val="004E349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E349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E349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E349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E349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E349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A6B16"/>
    <w:rPr>
      <w:rFonts w:ascii="Times New Roman" w:eastAsiaTheme="majorEastAsia" w:hAnsi="Times New Roman" w:cstheme="majorBidi"/>
      <w:color w:val="0F4761" w:themeColor="accent1" w:themeShade="BF"/>
      <w:sz w:val="28"/>
      <w:szCs w:val="40"/>
    </w:rPr>
  </w:style>
  <w:style w:type="character" w:customStyle="1" w:styleId="Titre2Car">
    <w:name w:val="Titre 2 Car"/>
    <w:basedOn w:val="Policepardfaut"/>
    <w:link w:val="Titre2"/>
    <w:uiPriority w:val="9"/>
    <w:rsid w:val="000C6489"/>
    <w:rPr>
      <w:rFonts w:ascii="Times New Roman" w:eastAsiaTheme="majorEastAsia" w:hAnsi="Times New Roman" w:cstheme="majorBidi"/>
      <w:color w:val="0F4761" w:themeColor="accent1" w:themeShade="BF"/>
      <w:szCs w:val="32"/>
    </w:rPr>
  </w:style>
  <w:style w:type="character" w:customStyle="1" w:styleId="Titre3Car">
    <w:name w:val="Titre 3 Car"/>
    <w:basedOn w:val="Policepardfaut"/>
    <w:link w:val="Titre3"/>
    <w:uiPriority w:val="9"/>
    <w:rsid w:val="00865CBD"/>
    <w:rPr>
      <w:rFonts w:ascii="Times New Roman" w:eastAsiaTheme="majorEastAsia" w:hAnsi="Times New Roman" w:cstheme="majorBidi"/>
      <w:color w:val="0F4761" w:themeColor="accent1" w:themeShade="BF"/>
      <w:szCs w:val="28"/>
    </w:rPr>
  </w:style>
  <w:style w:type="character" w:customStyle="1" w:styleId="Titre4Car">
    <w:name w:val="Titre 4 Car"/>
    <w:basedOn w:val="Policepardfaut"/>
    <w:link w:val="Titre4"/>
    <w:uiPriority w:val="9"/>
    <w:semiHidden/>
    <w:rsid w:val="004E349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E349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E349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E349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E349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E3496"/>
    <w:rPr>
      <w:rFonts w:eastAsiaTheme="majorEastAsia" w:cstheme="majorBidi"/>
      <w:color w:val="272727" w:themeColor="text1" w:themeTint="D8"/>
    </w:rPr>
  </w:style>
  <w:style w:type="paragraph" w:styleId="Titre">
    <w:name w:val="Title"/>
    <w:basedOn w:val="Normal"/>
    <w:next w:val="Normal"/>
    <w:link w:val="TitreCar"/>
    <w:uiPriority w:val="10"/>
    <w:qFormat/>
    <w:rsid w:val="004E3496"/>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E349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E349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E349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E3496"/>
    <w:pPr>
      <w:spacing w:before="160"/>
      <w:jc w:val="center"/>
    </w:pPr>
    <w:rPr>
      <w:i/>
      <w:iCs/>
      <w:color w:val="404040" w:themeColor="text1" w:themeTint="BF"/>
    </w:rPr>
  </w:style>
  <w:style w:type="character" w:customStyle="1" w:styleId="CitationCar">
    <w:name w:val="Citation Car"/>
    <w:basedOn w:val="Policepardfaut"/>
    <w:link w:val="Citation"/>
    <w:uiPriority w:val="29"/>
    <w:rsid w:val="004E3496"/>
    <w:rPr>
      <w:i/>
      <w:iCs/>
      <w:color w:val="404040" w:themeColor="text1" w:themeTint="BF"/>
    </w:rPr>
  </w:style>
  <w:style w:type="paragraph" w:styleId="Paragraphedeliste">
    <w:name w:val="List Paragraph"/>
    <w:basedOn w:val="Normal"/>
    <w:uiPriority w:val="34"/>
    <w:qFormat/>
    <w:rsid w:val="004E3496"/>
    <w:pPr>
      <w:ind w:left="720"/>
      <w:contextualSpacing/>
    </w:pPr>
  </w:style>
  <w:style w:type="character" w:styleId="Accentuationintense">
    <w:name w:val="Intense Emphasis"/>
    <w:basedOn w:val="Policepardfaut"/>
    <w:uiPriority w:val="21"/>
    <w:qFormat/>
    <w:rsid w:val="004E3496"/>
    <w:rPr>
      <w:i/>
      <w:iCs/>
      <w:color w:val="0F4761" w:themeColor="accent1" w:themeShade="BF"/>
    </w:rPr>
  </w:style>
  <w:style w:type="paragraph" w:styleId="Citationintense">
    <w:name w:val="Intense Quote"/>
    <w:basedOn w:val="Normal"/>
    <w:next w:val="Normal"/>
    <w:link w:val="CitationintenseCar"/>
    <w:uiPriority w:val="30"/>
    <w:qFormat/>
    <w:rsid w:val="004E3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E3496"/>
    <w:rPr>
      <w:i/>
      <w:iCs/>
      <w:color w:val="0F4761" w:themeColor="accent1" w:themeShade="BF"/>
    </w:rPr>
  </w:style>
  <w:style w:type="character" w:styleId="Rfrenceintense">
    <w:name w:val="Intense Reference"/>
    <w:basedOn w:val="Policepardfaut"/>
    <w:uiPriority w:val="32"/>
    <w:qFormat/>
    <w:rsid w:val="004E3496"/>
    <w:rPr>
      <w:b/>
      <w:bCs/>
      <w:smallCaps/>
      <w:color w:val="0F4761" w:themeColor="accent1" w:themeShade="BF"/>
      <w:spacing w:val="5"/>
    </w:rPr>
  </w:style>
  <w:style w:type="paragraph" w:customStyle="1" w:styleId="Style1">
    <w:name w:val="Style1"/>
    <w:basedOn w:val="Titre1"/>
    <w:link w:val="Style1Car"/>
    <w:qFormat/>
    <w:rsid w:val="00865CBD"/>
  </w:style>
  <w:style w:type="character" w:customStyle="1" w:styleId="Style1Car">
    <w:name w:val="Style1 Car"/>
    <w:basedOn w:val="Titre1Car"/>
    <w:link w:val="Style1"/>
    <w:rsid w:val="00865CBD"/>
    <w:rPr>
      <w:rFonts w:ascii="Times New Roman" w:eastAsiaTheme="majorEastAsia" w:hAnsi="Times New Roman" w:cstheme="majorBidi"/>
      <w:color w:val="0F4761" w:themeColor="accent1" w:themeShade="BF"/>
      <w:sz w:val="28"/>
      <w:szCs w:val="40"/>
    </w:rPr>
  </w:style>
  <w:style w:type="character" w:styleId="Lienhypertexte">
    <w:name w:val="Hyperlink"/>
    <w:basedOn w:val="Policepardfaut"/>
    <w:uiPriority w:val="99"/>
    <w:unhideWhenUsed/>
    <w:rsid w:val="00680E4C"/>
    <w:rPr>
      <w:color w:val="467886" w:themeColor="hyperlink"/>
      <w:u w:val="single"/>
    </w:rPr>
  </w:style>
  <w:style w:type="paragraph" w:styleId="En-tte">
    <w:name w:val="header"/>
    <w:basedOn w:val="Normal"/>
    <w:link w:val="En-tteCar"/>
    <w:uiPriority w:val="99"/>
    <w:unhideWhenUsed/>
    <w:rsid w:val="00D031BE"/>
    <w:pPr>
      <w:tabs>
        <w:tab w:val="center" w:pos="4536"/>
        <w:tab w:val="right" w:pos="9072"/>
      </w:tabs>
    </w:pPr>
  </w:style>
  <w:style w:type="character" w:customStyle="1" w:styleId="En-tteCar">
    <w:name w:val="En-tête Car"/>
    <w:basedOn w:val="Policepardfaut"/>
    <w:link w:val="En-tte"/>
    <w:uiPriority w:val="99"/>
    <w:rsid w:val="00D031BE"/>
    <w:rPr>
      <w:rFonts w:ascii="Times New Roman" w:hAnsi="Times New Roman"/>
    </w:rPr>
  </w:style>
  <w:style w:type="paragraph" w:styleId="Pieddepage">
    <w:name w:val="footer"/>
    <w:basedOn w:val="Normal"/>
    <w:link w:val="PieddepageCar"/>
    <w:uiPriority w:val="99"/>
    <w:unhideWhenUsed/>
    <w:rsid w:val="00D031BE"/>
    <w:pPr>
      <w:tabs>
        <w:tab w:val="center" w:pos="4536"/>
        <w:tab w:val="right" w:pos="9072"/>
      </w:tabs>
    </w:pPr>
  </w:style>
  <w:style w:type="character" w:customStyle="1" w:styleId="PieddepageCar">
    <w:name w:val="Pied de page Car"/>
    <w:basedOn w:val="Policepardfaut"/>
    <w:link w:val="Pieddepage"/>
    <w:uiPriority w:val="99"/>
    <w:rsid w:val="00D031B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980155">
      <w:bodyDiv w:val="1"/>
      <w:marLeft w:val="0"/>
      <w:marRight w:val="0"/>
      <w:marTop w:val="0"/>
      <w:marBottom w:val="0"/>
      <w:divBdr>
        <w:top w:val="none" w:sz="0" w:space="0" w:color="auto"/>
        <w:left w:val="none" w:sz="0" w:space="0" w:color="auto"/>
        <w:bottom w:val="none" w:sz="0" w:space="0" w:color="auto"/>
        <w:right w:val="none" w:sz="0" w:space="0" w:color="auto"/>
      </w:divBdr>
      <w:divsChild>
        <w:div w:id="371728711">
          <w:marLeft w:val="0"/>
          <w:marRight w:val="0"/>
          <w:marTop w:val="0"/>
          <w:marBottom w:val="0"/>
          <w:divBdr>
            <w:top w:val="none" w:sz="0" w:space="0" w:color="auto"/>
            <w:left w:val="none" w:sz="0" w:space="0" w:color="auto"/>
            <w:bottom w:val="none" w:sz="0" w:space="0" w:color="auto"/>
            <w:right w:val="none" w:sz="0" w:space="0" w:color="auto"/>
          </w:divBdr>
        </w:div>
        <w:div w:id="940188210">
          <w:marLeft w:val="0"/>
          <w:marRight w:val="0"/>
          <w:marTop w:val="0"/>
          <w:marBottom w:val="0"/>
          <w:divBdr>
            <w:top w:val="none" w:sz="0" w:space="0" w:color="auto"/>
            <w:left w:val="none" w:sz="0" w:space="0" w:color="auto"/>
            <w:bottom w:val="none" w:sz="0" w:space="0" w:color="auto"/>
            <w:right w:val="none" w:sz="0" w:space="0" w:color="auto"/>
          </w:divBdr>
        </w:div>
        <w:div w:id="1993869604">
          <w:marLeft w:val="0"/>
          <w:marRight w:val="0"/>
          <w:marTop w:val="0"/>
          <w:marBottom w:val="0"/>
          <w:divBdr>
            <w:top w:val="none" w:sz="0" w:space="0" w:color="auto"/>
            <w:left w:val="none" w:sz="0" w:space="0" w:color="auto"/>
            <w:bottom w:val="none" w:sz="0" w:space="0" w:color="auto"/>
            <w:right w:val="none" w:sz="0" w:space="0" w:color="auto"/>
          </w:divBdr>
        </w:div>
        <w:div w:id="632560593">
          <w:marLeft w:val="0"/>
          <w:marRight w:val="0"/>
          <w:marTop w:val="0"/>
          <w:marBottom w:val="0"/>
          <w:divBdr>
            <w:top w:val="none" w:sz="0" w:space="0" w:color="auto"/>
            <w:left w:val="none" w:sz="0" w:space="0" w:color="auto"/>
            <w:bottom w:val="none" w:sz="0" w:space="0" w:color="auto"/>
            <w:right w:val="none" w:sz="0" w:space="0" w:color="auto"/>
          </w:divBdr>
        </w:div>
        <w:div w:id="516163729">
          <w:marLeft w:val="0"/>
          <w:marRight w:val="0"/>
          <w:marTop w:val="0"/>
          <w:marBottom w:val="0"/>
          <w:divBdr>
            <w:top w:val="none" w:sz="0" w:space="0" w:color="auto"/>
            <w:left w:val="none" w:sz="0" w:space="0" w:color="auto"/>
            <w:bottom w:val="none" w:sz="0" w:space="0" w:color="auto"/>
            <w:right w:val="none" w:sz="0" w:space="0" w:color="auto"/>
          </w:divBdr>
        </w:div>
      </w:divsChild>
    </w:div>
    <w:div w:id="881282701">
      <w:bodyDiv w:val="1"/>
      <w:marLeft w:val="0"/>
      <w:marRight w:val="0"/>
      <w:marTop w:val="0"/>
      <w:marBottom w:val="0"/>
      <w:divBdr>
        <w:top w:val="none" w:sz="0" w:space="0" w:color="auto"/>
        <w:left w:val="none" w:sz="0" w:space="0" w:color="auto"/>
        <w:bottom w:val="none" w:sz="0" w:space="0" w:color="auto"/>
        <w:right w:val="none" w:sz="0" w:space="0" w:color="auto"/>
      </w:divBdr>
      <w:divsChild>
        <w:div w:id="895699071">
          <w:marLeft w:val="0"/>
          <w:marRight w:val="0"/>
          <w:marTop w:val="0"/>
          <w:marBottom w:val="0"/>
          <w:divBdr>
            <w:top w:val="none" w:sz="0" w:space="0" w:color="auto"/>
            <w:left w:val="none" w:sz="0" w:space="0" w:color="auto"/>
            <w:bottom w:val="none" w:sz="0" w:space="0" w:color="auto"/>
            <w:right w:val="none" w:sz="0" w:space="0" w:color="auto"/>
          </w:divBdr>
        </w:div>
        <w:div w:id="1577208006">
          <w:marLeft w:val="0"/>
          <w:marRight w:val="0"/>
          <w:marTop w:val="0"/>
          <w:marBottom w:val="0"/>
          <w:divBdr>
            <w:top w:val="none" w:sz="0" w:space="0" w:color="auto"/>
            <w:left w:val="none" w:sz="0" w:space="0" w:color="auto"/>
            <w:bottom w:val="none" w:sz="0" w:space="0" w:color="auto"/>
            <w:right w:val="none" w:sz="0" w:space="0" w:color="auto"/>
          </w:divBdr>
        </w:div>
        <w:div w:id="1934702772">
          <w:marLeft w:val="0"/>
          <w:marRight w:val="0"/>
          <w:marTop w:val="0"/>
          <w:marBottom w:val="0"/>
          <w:divBdr>
            <w:top w:val="none" w:sz="0" w:space="0" w:color="auto"/>
            <w:left w:val="none" w:sz="0" w:space="0" w:color="auto"/>
            <w:bottom w:val="none" w:sz="0" w:space="0" w:color="auto"/>
            <w:right w:val="none" w:sz="0" w:space="0" w:color="auto"/>
          </w:divBdr>
        </w:div>
        <w:div w:id="1950156559">
          <w:marLeft w:val="0"/>
          <w:marRight w:val="0"/>
          <w:marTop w:val="0"/>
          <w:marBottom w:val="0"/>
          <w:divBdr>
            <w:top w:val="none" w:sz="0" w:space="0" w:color="auto"/>
            <w:left w:val="none" w:sz="0" w:space="0" w:color="auto"/>
            <w:bottom w:val="none" w:sz="0" w:space="0" w:color="auto"/>
            <w:right w:val="none" w:sz="0" w:space="0" w:color="auto"/>
          </w:divBdr>
        </w:div>
        <w:div w:id="1325357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s-et-metiers.net/musee/metamorphoses-de-la-cuisine-dix-conferences-de-benoit-peeters-savourer-au-musee-des-arts-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i.org/10.4000/aof.12829" TargetMode="External"/><Relationship Id="rId4" Type="http://schemas.openxmlformats.org/officeDocument/2006/relationships/webSettings" Target="webSettings.xml"/><Relationship Id="rId9" Type="http://schemas.openxmlformats.org/officeDocument/2006/relationships/hyperlink" Target="https://www.college-de-france.fr/fr/chaire/benoit-peeters-creation-artistique-chaire-annuel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saux\Documents\Mod&#232;les%20Office%20personnalis&#233;s\Mod&#232;le%20PA.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Modèle PA</Template>
  <TotalTime>14</TotalTime>
  <Pages>8</Pages>
  <Words>3450</Words>
  <Characters>18979</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Pierre-Antoine Dessaux</dc:creator>
  <cp:keywords/>
  <dc:description/>
  <cp:lastModifiedBy>Sylvie Valette</cp:lastModifiedBy>
  <cp:revision>7</cp:revision>
  <dcterms:created xsi:type="dcterms:W3CDTF">2024-11-26T17:37:00Z</dcterms:created>
  <dcterms:modified xsi:type="dcterms:W3CDTF">2024-11-29T08:23:00Z</dcterms:modified>
</cp:coreProperties>
</file>