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49BF2" w14:textId="77777777" w:rsidR="003C211D" w:rsidRPr="00752234" w:rsidRDefault="003C211D" w:rsidP="003C211D">
      <w:pPr>
        <w:pStyle w:val="Standard"/>
        <w:spacing w:before="100" w:after="100"/>
      </w:pPr>
      <w:r>
        <w:rPr>
          <w:noProof/>
          <w:lang w:eastAsia="fr-FR"/>
        </w:rPr>
        <w:drawing>
          <wp:inline distT="0" distB="0" distL="0" distR="0" wp14:anchorId="5F54B9B4" wp14:editId="50651CD6">
            <wp:extent cx="1372898" cy="1447806"/>
            <wp:effectExtent l="0" t="0" r="0" b="0"/>
            <wp:docPr id="344549022" name="Image 344549022" descr="Une image contenant Police, texte, Graphiqu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344549022" name="Image 3" descr="Une image contenant Police, texte, Graphique, conception&#10;&#10;Description générée automatiquement"/>
                    <pic:cNvPicPr/>
                  </pic:nvPicPr>
                  <pic:blipFill>
                    <a:blip r:embed="rId8"/>
                    <a:stretch>
                      <a:fillRect/>
                    </a:stretch>
                  </pic:blipFill>
                  <pic:spPr>
                    <a:xfrm>
                      <a:off x="0" y="0"/>
                      <a:ext cx="1372898" cy="1447806"/>
                    </a:xfrm>
                    <a:prstGeom prst="rect">
                      <a:avLst/>
                    </a:prstGeom>
                    <a:noFill/>
                    <a:ln>
                      <a:noFill/>
                      <a:prstDash/>
                    </a:ln>
                  </pic:spPr>
                </pic:pic>
              </a:graphicData>
            </a:graphic>
          </wp:inline>
        </w:drawing>
      </w:r>
    </w:p>
    <w:p w14:paraId="17FF98E3" w14:textId="0926D712" w:rsidR="003C211D" w:rsidRDefault="003C211D" w:rsidP="003C211D">
      <w:pPr>
        <w:pStyle w:val="Standard"/>
        <w:spacing w:before="100" w:after="100"/>
        <w:jc w:val="center"/>
        <w:rPr>
          <w:b/>
          <w:sz w:val="44"/>
        </w:rPr>
      </w:pPr>
    </w:p>
    <w:p w14:paraId="32157806" w14:textId="77777777" w:rsidR="009E7A35" w:rsidRDefault="009E7A35" w:rsidP="003C211D">
      <w:pPr>
        <w:pStyle w:val="Standard"/>
        <w:spacing w:before="100" w:after="100"/>
        <w:jc w:val="center"/>
        <w:rPr>
          <w:b/>
          <w:sz w:val="44"/>
        </w:rPr>
      </w:pPr>
    </w:p>
    <w:p w14:paraId="43990D9D" w14:textId="77777777" w:rsidR="003C211D" w:rsidRDefault="003C211D" w:rsidP="003C211D">
      <w:pPr>
        <w:pStyle w:val="Standard"/>
        <w:spacing w:before="100" w:after="100"/>
        <w:jc w:val="center"/>
      </w:pPr>
      <w:r>
        <w:rPr>
          <w:b/>
          <w:sz w:val="44"/>
        </w:rPr>
        <w:t>Appel à sessions</w:t>
      </w:r>
    </w:p>
    <w:p w14:paraId="61AC0F02" w14:textId="77777777" w:rsidR="003C211D" w:rsidRDefault="003C211D" w:rsidP="003C211D">
      <w:pPr>
        <w:pStyle w:val="Standard"/>
        <w:spacing w:before="100" w:after="100"/>
        <w:jc w:val="center"/>
        <w:rPr>
          <w:sz w:val="44"/>
        </w:rPr>
      </w:pPr>
      <w:r>
        <w:rPr>
          <w:sz w:val="44"/>
        </w:rPr>
        <w:t>/</w:t>
      </w:r>
    </w:p>
    <w:p w14:paraId="20C8AACD" w14:textId="77777777" w:rsidR="003C211D" w:rsidRDefault="003C211D" w:rsidP="003C211D">
      <w:pPr>
        <w:pStyle w:val="Standard"/>
        <w:spacing w:before="100" w:after="100"/>
        <w:jc w:val="center"/>
      </w:pPr>
      <w:r>
        <w:rPr>
          <w:b/>
          <w:sz w:val="44"/>
        </w:rPr>
        <w:t>Neuvième Convention Internationale d’Histoire et des Cultures de l’Alimentation</w:t>
      </w:r>
    </w:p>
    <w:p w14:paraId="4D4D439A" w14:textId="77777777" w:rsidR="003C211D" w:rsidRDefault="003C211D" w:rsidP="003C211D">
      <w:pPr>
        <w:pStyle w:val="Standard"/>
        <w:spacing w:before="100" w:after="100"/>
        <w:jc w:val="center"/>
      </w:pPr>
      <w:r>
        <w:rPr>
          <w:b/>
          <w:sz w:val="32"/>
        </w:rPr>
        <w:t>5-7 juin 2024 – Tours (France)</w:t>
      </w:r>
    </w:p>
    <w:p w14:paraId="28274F93" w14:textId="77777777" w:rsidR="003C211D" w:rsidRDefault="003C211D" w:rsidP="003C211D">
      <w:pPr>
        <w:pStyle w:val="Standard"/>
        <w:ind w:firstLine="284"/>
        <w:jc w:val="both"/>
      </w:pPr>
    </w:p>
    <w:p w14:paraId="07249212" w14:textId="77777777" w:rsidR="003C211D" w:rsidRDefault="003C211D" w:rsidP="003C211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rPr>
      </w:pPr>
    </w:p>
    <w:p w14:paraId="210483F3" w14:textId="77777777" w:rsidR="003C211D" w:rsidRDefault="003C211D" w:rsidP="003C211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rPr>
      </w:pPr>
    </w:p>
    <w:p w14:paraId="4546B8B9" w14:textId="77777777" w:rsidR="003C211D" w:rsidRDefault="003C211D" w:rsidP="003C211D">
      <w:pPr>
        <w:pStyle w:val="Standard"/>
        <w:ind w:firstLine="284"/>
        <w:jc w:val="both"/>
      </w:pPr>
      <w:r>
        <w:t>Mesdames, messieurs,</w:t>
      </w:r>
    </w:p>
    <w:p w14:paraId="45297AEE" w14:textId="77777777" w:rsidR="003C211D" w:rsidRDefault="003C211D" w:rsidP="003C211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rPr>
      </w:pPr>
    </w:p>
    <w:p w14:paraId="635DE19D" w14:textId="77777777" w:rsidR="003C211D" w:rsidRDefault="003C211D" w:rsidP="003C211D">
      <w:pPr>
        <w:pStyle w:val="Standard"/>
        <w:spacing w:after="160"/>
        <w:ind w:firstLine="284"/>
        <w:jc w:val="both"/>
      </w:pPr>
      <w:r>
        <w:t xml:space="preserve">Nous avons le plaisir de vous annoncer que l’Institut Européen d’Histoire et des Cultures de l’Alimentation (IEHCA) </w:t>
      </w:r>
      <w:proofErr w:type="gramStart"/>
      <w:r>
        <w:t>organisera</w:t>
      </w:r>
      <w:proofErr w:type="gramEnd"/>
      <w:r>
        <w:t xml:space="preserve"> du mercredi 5 juin au vendredi 7 juin 2024 à Tours (France) la neuvième édition de sa Convention Internationale annuelle.</w:t>
      </w:r>
    </w:p>
    <w:p w14:paraId="23A5261E" w14:textId="77777777" w:rsidR="003C211D" w:rsidRDefault="003C211D" w:rsidP="003C211D">
      <w:pPr>
        <w:pStyle w:val="Standard"/>
        <w:spacing w:after="160"/>
        <w:ind w:firstLine="284"/>
        <w:jc w:val="both"/>
      </w:pPr>
      <w:r>
        <w:t xml:space="preserve">Les propositions de tous les chercheurs et chercheuses en </w:t>
      </w:r>
      <w:r>
        <w:rPr>
          <w:i/>
        </w:rPr>
        <w:t>Food Studies</w:t>
      </w:r>
      <w:r>
        <w:t xml:space="preserve"> seront les bienvenues (doctorants, post-doctorants, enseignants-chercheurs, chercheurs indépendants...). Cette convention est par essence pluri- et transdisciplinaire et couvrira l’ensemble des périodes historiques.</w:t>
      </w:r>
    </w:p>
    <w:p w14:paraId="11B41DD3" w14:textId="77777777" w:rsidR="003C211D" w:rsidRDefault="003C211D" w:rsidP="003C211D">
      <w:pPr>
        <w:pStyle w:val="Standard"/>
        <w:ind w:firstLine="284"/>
        <w:jc w:val="both"/>
      </w:pPr>
      <w:r>
        <w:t>Nous attirons votre attention sur le fait que cet événement se tiendra en présentiel, toute personne nous adressant une candidature doit donc être en mesure d’être physiquement présente.</w:t>
      </w:r>
    </w:p>
    <w:p w14:paraId="45E8E1B9" w14:textId="77777777" w:rsidR="003C211D" w:rsidRDefault="003C211D" w:rsidP="003C211D">
      <w:pPr>
        <w:pStyle w:val="Standard"/>
        <w:ind w:firstLine="284"/>
        <w:jc w:val="both"/>
      </w:pPr>
    </w:p>
    <w:p w14:paraId="6219CCEA" w14:textId="77777777" w:rsidR="00F501E9" w:rsidRPr="00FE0597" w:rsidRDefault="00F501E9" w:rsidP="00F501E9">
      <w:pPr>
        <w:rPr>
          <w:lang w:val="fr-FR"/>
        </w:rPr>
      </w:pPr>
    </w:p>
    <w:p w14:paraId="12D70C65" w14:textId="77777777" w:rsidR="00F501E9" w:rsidRPr="002D1499" w:rsidRDefault="00F501E9" w:rsidP="0066034A">
      <w:pPr>
        <w:ind w:firstLine="284"/>
        <w:jc w:val="both"/>
        <w:rPr>
          <w:color w:val="FF0000"/>
          <w:lang w:val="fr-FR"/>
        </w:rPr>
      </w:pPr>
      <w:r w:rsidRPr="002D1499">
        <w:rPr>
          <w:color w:val="FF0000"/>
          <w:lang w:val="fr-FR"/>
        </w:rPr>
        <w:t>ATTENTION : contrairement aux années précédentes, il s'agit exclusivement d'un appel à sessions. Les propositions de communications individuelles ne seront pas prises en considération pour le moment.</w:t>
      </w:r>
    </w:p>
    <w:p w14:paraId="5F033AEF" w14:textId="77777777" w:rsidR="00F501E9" w:rsidRPr="002D1499" w:rsidRDefault="00F501E9" w:rsidP="00F501E9">
      <w:pPr>
        <w:rPr>
          <w:color w:val="FF0000"/>
          <w:lang w:val="fr-FR"/>
        </w:rPr>
      </w:pPr>
    </w:p>
    <w:p w14:paraId="2E435D2A" w14:textId="4900875E" w:rsidR="003C211D" w:rsidRPr="00F501E9" w:rsidRDefault="00F501E9" w:rsidP="0066034A">
      <w:pPr>
        <w:ind w:firstLine="284"/>
        <w:jc w:val="both"/>
        <w:rPr>
          <w:color w:val="FF0000"/>
          <w:lang w:val="fr-FR"/>
        </w:rPr>
      </w:pPr>
      <w:r w:rsidRPr="002D1499">
        <w:rPr>
          <w:color w:val="FF0000"/>
          <w:lang w:val="fr-FR"/>
        </w:rPr>
        <w:t>Chaque panel peut consister en une ou plusieurs sessions de 90 minutes. Un même orateur ne peut présenter qu'une seule communication pendant la conférence. Le nombre maximum de panels organisés par une même personne est de deux. Les propositions de panels peuvent être soumises avec les détails de tous les orateurs et de toutes les communications, ou vous pouvez indiquer que vous souhaitez ouvrir un appel après l'approbation de la proposition.</w:t>
      </w:r>
    </w:p>
    <w:p w14:paraId="6959DD16" w14:textId="220402E0" w:rsidR="003C211D" w:rsidRPr="00447ED0" w:rsidRDefault="00447ED0" w:rsidP="00F501E9">
      <w:pPr>
        <w:pStyle w:val="Standard"/>
        <w:tabs>
          <w:tab w:val="left" w:pos="-5540"/>
          <w:tab w:val="left" w:pos="-5040"/>
        </w:tabs>
        <w:ind w:left="720"/>
        <w:jc w:val="both"/>
      </w:pPr>
      <w:r w:rsidRPr="00447ED0">
        <w:rPr>
          <w:color w:val="0563C1"/>
        </w:rPr>
        <w:lastRenderedPageBreak/>
        <w:t>Formulaire à télécharger sur notre site internet</w:t>
      </w:r>
    </w:p>
    <w:p w14:paraId="3783841D" w14:textId="77777777" w:rsidR="003C211D" w:rsidRDefault="003C211D" w:rsidP="003C211D">
      <w:pPr>
        <w:pStyle w:val="Standard"/>
        <w:ind w:firstLine="284"/>
        <w:jc w:val="both"/>
        <w:rPr>
          <w:b/>
          <w:bCs/>
        </w:rPr>
      </w:pPr>
    </w:p>
    <w:p w14:paraId="4B700E52" w14:textId="77777777" w:rsidR="003C211D" w:rsidRPr="000F2738" w:rsidRDefault="003C211D" w:rsidP="003C211D">
      <w:pPr>
        <w:pStyle w:val="Standard"/>
        <w:ind w:firstLine="284"/>
        <w:jc w:val="both"/>
        <w:rPr>
          <w:b/>
          <w:bCs/>
          <w:color w:val="FF0000"/>
        </w:rPr>
      </w:pPr>
      <w:r>
        <w:rPr>
          <w:b/>
          <w:bCs/>
        </w:rPr>
        <w:t xml:space="preserve">Il est possible aux candidats de préparer un appel à communications afin de leur permettre de soumettre une proposition de panel – </w:t>
      </w:r>
      <w:r w:rsidRPr="00D3474D">
        <w:rPr>
          <w:b/>
          <w:bCs/>
          <w:u w:val="single"/>
        </w:rPr>
        <w:t>vous trouverez les consignes</w:t>
      </w:r>
      <w:r>
        <w:rPr>
          <w:b/>
          <w:bCs/>
          <w:u w:val="single"/>
        </w:rPr>
        <w:t xml:space="preserve"> concernant à la </w:t>
      </w:r>
      <w:r w:rsidRPr="00E27CCE">
        <w:rPr>
          <w:b/>
          <w:bCs/>
          <w:u w:val="single"/>
        </w:rPr>
        <w:t>rédaction de ces appels en annexe du présent document</w:t>
      </w:r>
      <w:r>
        <w:rPr>
          <w:b/>
          <w:bCs/>
          <w:u w:val="single"/>
        </w:rPr>
        <w:t>.</w:t>
      </w:r>
      <w:r>
        <w:t xml:space="preserve"> L’IEHCA sera</w:t>
      </w:r>
      <w:r w:rsidRPr="009448B9">
        <w:t xml:space="preserve"> heureux de relayer ces appels dès à présent, le succès de ces appels à contributions dépendant de l’ampleur de leur diffusion</w:t>
      </w:r>
      <w:r>
        <w:t>.</w:t>
      </w:r>
    </w:p>
    <w:p w14:paraId="30A123E3" w14:textId="77777777" w:rsidR="0066034A" w:rsidRDefault="0066034A" w:rsidP="0066034A">
      <w:pPr>
        <w:rPr>
          <w:color w:val="FF0000"/>
          <w:lang w:val="fr-FR"/>
        </w:rPr>
      </w:pPr>
    </w:p>
    <w:p w14:paraId="30EA9AA0" w14:textId="77777777" w:rsidR="0066034A" w:rsidRPr="00053D37" w:rsidRDefault="0066034A" w:rsidP="0066034A">
      <w:pPr>
        <w:ind w:firstLine="284"/>
        <w:jc w:val="both"/>
        <w:rPr>
          <w:b/>
          <w:bCs/>
          <w:color w:val="FF0000"/>
          <w:lang w:val="fr-FR"/>
        </w:rPr>
      </w:pPr>
      <w:r w:rsidRPr="002D1499">
        <w:rPr>
          <w:color w:val="FF0000"/>
          <w:lang w:val="fr-FR"/>
        </w:rPr>
        <w:t xml:space="preserve">Le comité d'organisation informera les panélistes de l'acceptation ou du rejet de leurs propositions </w:t>
      </w:r>
      <w:r w:rsidRPr="002D1499">
        <w:rPr>
          <w:b/>
          <w:bCs/>
          <w:color w:val="FF0000"/>
          <w:lang w:val="fr-FR"/>
        </w:rPr>
        <w:t>avant le 31 janvier.</w:t>
      </w:r>
    </w:p>
    <w:p w14:paraId="333AB9D4" w14:textId="77777777" w:rsidR="0066034A" w:rsidRPr="002D1499" w:rsidRDefault="0066034A" w:rsidP="0066034A">
      <w:pPr>
        <w:rPr>
          <w:color w:val="FF0000"/>
          <w:lang w:val="fr-FR"/>
        </w:rPr>
      </w:pPr>
    </w:p>
    <w:p w14:paraId="6EF7BB5A" w14:textId="77777777" w:rsidR="0066034A" w:rsidRPr="002D1499" w:rsidRDefault="0066034A" w:rsidP="0066034A">
      <w:pPr>
        <w:ind w:firstLine="284"/>
        <w:jc w:val="both"/>
        <w:rPr>
          <w:color w:val="FF0000"/>
          <w:lang w:val="fr-FR"/>
        </w:rPr>
      </w:pPr>
      <w:r w:rsidRPr="002D1499">
        <w:rPr>
          <w:b/>
          <w:bCs/>
          <w:color w:val="FF0000"/>
          <w:lang w:val="fr-FR"/>
        </w:rPr>
        <w:t>Entre le 5 février et le 15 mars</w:t>
      </w:r>
      <w:r w:rsidRPr="002D1499">
        <w:rPr>
          <w:color w:val="FF0000"/>
          <w:lang w:val="fr-FR"/>
        </w:rPr>
        <w:t>, un appel à propositions individuelles sera lancé au sein des panels qui souhaitent accepter davantage d'orateurs. Ces propositions seront gérées directement par les organisateurs des panels. Le comité d'organisation publiera cet appel à contributions des propositions de panels acceptées par le biais des canaux de communication habituels de l'IEHCA.</w:t>
      </w:r>
    </w:p>
    <w:p w14:paraId="72C724EE" w14:textId="77777777" w:rsidR="0066034A" w:rsidRDefault="0066034A" w:rsidP="003C211D">
      <w:pPr>
        <w:pStyle w:val="Standard"/>
        <w:ind w:firstLine="284"/>
        <w:jc w:val="both"/>
      </w:pPr>
    </w:p>
    <w:p w14:paraId="3D641710" w14:textId="77777777" w:rsidR="003C211D" w:rsidRDefault="003C211D" w:rsidP="003C211D">
      <w:pPr>
        <w:pStyle w:val="Standard"/>
        <w:ind w:firstLine="284"/>
        <w:jc w:val="both"/>
      </w:pPr>
    </w:p>
    <w:p w14:paraId="43D595C9" w14:textId="77777777" w:rsidR="003C211D" w:rsidRPr="00C438A5" w:rsidRDefault="003C211D" w:rsidP="003C211D">
      <w:pPr>
        <w:pStyle w:val="Standard"/>
        <w:ind w:firstLine="284"/>
        <w:jc w:val="both"/>
        <w:rPr>
          <w:b/>
          <w:bCs/>
        </w:rPr>
      </w:pPr>
      <w:r w:rsidRPr="00C438A5">
        <w:rPr>
          <w:b/>
          <w:bCs/>
        </w:rPr>
        <w:t>Frais d’inscription :</w:t>
      </w:r>
    </w:p>
    <w:p w14:paraId="73E009BF" w14:textId="77777777" w:rsidR="003C211D" w:rsidRPr="00367D78" w:rsidRDefault="003C211D" w:rsidP="003C211D">
      <w:pPr>
        <w:pStyle w:val="Standard"/>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jc w:val="both"/>
        <w:textAlignment w:val="baseline"/>
      </w:pPr>
      <w:r w:rsidRPr="00367D78">
        <w:t>Pour les personnes s’acquittant de leurs frais d’inscription avant le 1</w:t>
      </w:r>
      <w:r w:rsidRPr="00367D78">
        <w:rPr>
          <w:vertAlign w:val="superscript"/>
        </w:rPr>
        <w:t>er</w:t>
      </w:r>
      <w:r w:rsidRPr="00367D78">
        <w:t xml:space="preserve"> avril : 50 euros pour les chercheurs non-titulaires / 100 euros pour les chercheurs titulaires. </w:t>
      </w:r>
    </w:p>
    <w:p w14:paraId="74E2DA65" w14:textId="61028A24" w:rsidR="003C211D" w:rsidRPr="00367D78" w:rsidRDefault="003C211D" w:rsidP="003C211D">
      <w:pPr>
        <w:pStyle w:val="Standard"/>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jc w:val="both"/>
        <w:textAlignment w:val="baseline"/>
      </w:pPr>
      <w:r w:rsidRPr="00367D78">
        <w:t xml:space="preserve">Après cette date, ces droits s’élèveront à </w:t>
      </w:r>
      <w:r>
        <w:t>80</w:t>
      </w:r>
      <w:r w:rsidRPr="00367D78">
        <w:t xml:space="preserve"> </w:t>
      </w:r>
      <w:r w:rsidR="00A44DA3">
        <w:t xml:space="preserve">euros </w:t>
      </w:r>
      <w:r w:rsidRPr="00367D78">
        <w:t xml:space="preserve">(chercheurs non-titulaires) ou </w:t>
      </w:r>
      <w:r>
        <w:t>120</w:t>
      </w:r>
      <w:r w:rsidRPr="00367D78">
        <w:t xml:space="preserve"> euros (chercheurs titulaires).</w:t>
      </w:r>
    </w:p>
    <w:p w14:paraId="3DE15831" w14:textId="77777777" w:rsidR="003C211D" w:rsidRPr="00367D78" w:rsidRDefault="003C211D" w:rsidP="003C211D">
      <w:pPr>
        <w:pStyle w:val="Standard"/>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jc w:val="both"/>
        <w:textAlignment w:val="baseline"/>
      </w:pPr>
      <w:r w:rsidRPr="00367D78">
        <w:t>Les chercheurs ne s’étant pas acquitté des droits d’inscription avant le 10 mai 2024 ne pourront prendre part à la convention.</w:t>
      </w:r>
    </w:p>
    <w:p w14:paraId="09012140" w14:textId="77777777" w:rsidR="003C211D" w:rsidRPr="00367D78" w:rsidRDefault="003C211D" w:rsidP="003C211D">
      <w:pPr>
        <w:pStyle w:val="Standard"/>
        <w:ind w:firstLine="284"/>
        <w:jc w:val="both"/>
      </w:pPr>
      <w:r w:rsidRPr="00367D78">
        <w:t>Aucun remboursement ne sera possible en cas de désistement.</w:t>
      </w:r>
    </w:p>
    <w:p w14:paraId="0B6558BD" w14:textId="77777777" w:rsidR="003C211D" w:rsidRDefault="003C211D" w:rsidP="003C211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rPr>
      </w:pPr>
    </w:p>
    <w:p w14:paraId="18B23188" w14:textId="77777777" w:rsidR="00774EAD" w:rsidRDefault="00774EAD" w:rsidP="003C211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rPr>
      </w:pPr>
    </w:p>
    <w:p w14:paraId="4A09FEE3" w14:textId="77777777" w:rsidR="003C211D" w:rsidRDefault="003C211D" w:rsidP="003C211D">
      <w:pPr>
        <w:pStyle w:val="Standard"/>
        <w:ind w:firstLine="284"/>
        <w:jc w:val="both"/>
      </w:pPr>
      <w:r>
        <w:t>La date limite d’envoi des candidatures est fixée au 15 janvier 2024.</w:t>
      </w:r>
    </w:p>
    <w:p w14:paraId="7C841517" w14:textId="164FAE36" w:rsidR="003C211D" w:rsidRDefault="003C211D" w:rsidP="003C211D">
      <w:pPr>
        <w:pStyle w:val="Standard"/>
        <w:ind w:firstLine="284"/>
        <w:jc w:val="both"/>
      </w:pPr>
      <w:r>
        <w:t>Elles sont à adresser, ainsi que vos questions, à Loïc Bienassis </w:t>
      </w:r>
      <w:r w:rsidRPr="00180041">
        <w:rPr>
          <w:b/>
          <w:bCs/>
        </w:rPr>
        <w:t>et</w:t>
      </w:r>
      <w:r>
        <w:rPr>
          <w:b/>
          <w:bCs/>
        </w:rPr>
        <w:t xml:space="preserve"> </w:t>
      </w:r>
      <w:r w:rsidRPr="00180041">
        <w:t>Allen</w:t>
      </w:r>
      <w:r>
        <w:t xml:space="preserve"> </w:t>
      </w:r>
      <w:proofErr w:type="spellStart"/>
      <w:r>
        <w:t>Grieco</w:t>
      </w:r>
      <w:proofErr w:type="spellEnd"/>
      <w:r>
        <w:t xml:space="preserve"> : </w:t>
      </w:r>
      <w:hyperlink r:id="rId9" w:history="1">
        <w:r w:rsidR="00076B1C" w:rsidRPr="00C0465E">
          <w:rPr>
            <w:rStyle w:val="Lienhypertexte"/>
          </w:rPr>
          <w:t>loic.bienassis@villa-rabelais.</w:t>
        </w:r>
      </w:hyperlink>
      <w:proofErr w:type="gramStart"/>
      <w:r w:rsidR="002C037A">
        <w:rPr>
          <w:rStyle w:val="Lienhypertexte"/>
        </w:rPr>
        <w:t>fr</w:t>
      </w:r>
      <w:bookmarkStart w:id="0" w:name="_GoBack"/>
      <w:bookmarkEnd w:id="0"/>
      <w:proofErr w:type="gramEnd"/>
      <w:r>
        <w:t xml:space="preserve"> </w:t>
      </w:r>
      <w:r>
        <w:rPr>
          <w:b/>
          <w:bCs/>
          <w:u w:val="single"/>
        </w:rPr>
        <w:t>et</w:t>
      </w:r>
      <w:r>
        <w:t xml:space="preserve"> </w:t>
      </w:r>
      <w:hyperlink r:id="rId10" w:history="1">
        <w:r>
          <w:rPr>
            <w:rStyle w:val="Lienhypertexte"/>
          </w:rPr>
          <w:t>allengrieco@gmail.com</w:t>
        </w:r>
      </w:hyperlink>
    </w:p>
    <w:p w14:paraId="722A1042" w14:textId="77777777" w:rsidR="003C211D" w:rsidRDefault="003C211D" w:rsidP="003C211D">
      <w:pPr>
        <w:pStyle w:val="Standard"/>
        <w:ind w:firstLine="284"/>
        <w:jc w:val="both"/>
      </w:pPr>
    </w:p>
    <w:p w14:paraId="52BEAC63" w14:textId="77777777" w:rsidR="003C211D" w:rsidRDefault="003C211D" w:rsidP="003C211D">
      <w:pPr>
        <w:pStyle w:val="Standard"/>
        <w:ind w:firstLine="284"/>
        <w:jc w:val="both"/>
        <w:rPr>
          <w:b/>
        </w:rPr>
      </w:pPr>
      <w:r>
        <w:rPr>
          <w:b/>
        </w:rPr>
        <w:t>Notez qu’aucun défraiement n’est prévu pour les participants à la conférence.</w:t>
      </w:r>
    </w:p>
    <w:p w14:paraId="77E827E8" w14:textId="77777777" w:rsidR="003C211D" w:rsidRDefault="003C211D" w:rsidP="003C211D">
      <w:pPr>
        <w:pStyle w:val="Standard"/>
        <w:ind w:firstLine="284"/>
        <w:jc w:val="both"/>
      </w:pPr>
    </w:p>
    <w:p w14:paraId="204FD63C" w14:textId="77777777" w:rsidR="003C211D" w:rsidRPr="003C211D" w:rsidRDefault="003C211D" w:rsidP="003C211D">
      <w:pPr>
        <w:spacing w:after="160" w:line="259" w:lineRule="auto"/>
        <w:rPr>
          <w:lang w:val="fr-FR"/>
        </w:rPr>
      </w:pPr>
      <w:r w:rsidRPr="003C211D">
        <w:rPr>
          <w:lang w:val="fr-FR"/>
        </w:rPr>
        <w:br w:type="page"/>
      </w:r>
    </w:p>
    <w:p w14:paraId="31DA8574" w14:textId="77777777" w:rsidR="003C211D" w:rsidRPr="003C211D" w:rsidRDefault="003C211D" w:rsidP="003C211D">
      <w:pPr>
        <w:spacing w:after="160" w:line="259" w:lineRule="auto"/>
        <w:rPr>
          <w:lang w:val="fr-FR"/>
        </w:rPr>
      </w:pPr>
    </w:p>
    <w:p w14:paraId="273E7BD3" w14:textId="77777777" w:rsidR="003C211D" w:rsidRPr="007E3671" w:rsidRDefault="003C211D" w:rsidP="003C211D">
      <w:pPr>
        <w:pStyle w:val="Titre1"/>
      </w:pPr>
      <w:r>
        <w:t>Annexe – Appel à contributions, consignes</w:t>
      </w:r>
    </w:p>
    <w:p w14:paraId="23210879" w14:textId="77777777" w:rsidR="003C211D" w:rsidRDefault="003C211D" w:rsidP="003C211D">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rPr>
      </w:pPr>
    </w:p>
    <w:p w14:paraId="454ED3FC" w14:textId="77777777" w:rsidR="003C211D" w:rsidRPr="007E3671" w:rsidRDefault="003C211D" w:rsidP="003C211D">
      <w:pPr>
        <w:pStyle w:val="Standard"/>
        <w:spacing w:after="160"/>
        <w:ind w:firstLine="284"/>
        <w:jc w:val="both"/>
        <w:rPr>
          <w:b/>
          <w:bCs/>
        </w:rPr>
      </w:pPr>
      <w:r>
        <w:t>Pour les chercheurs souhaitant lancer un appel à communications.</w:t>
      </w:r>
    </w:p>
    <w:p w14:paraId="7C275611" w14:textId="77777777" w:rsidR="003C211D" w:rsidRPr="000B0D96" w:rsidRDefault="003C211D" w:rsidP="003C211D">
      <w:pPr>
        <w:pStyle w:val="Standard"/>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jc w:val="both"/>
        <w:textAlignment w:val="baseline"/>
        <w:rPr>
          <w:b/>
          <w:bCs/>
        </w:rPr>
      </w:pPr>
      <w:r>
        <w:t xml:space="preserve">Cet appel, </w:t>
      </w:r>
      <w:r w:rsidRPr="00F85ABF">
        <w:t xml:space="preserve">rédigé en français et/ou en anglais, à votre convenance, </w:t>
      </w:r>
      <w:r>
        <w:t xml:space="preserve">devra obligatoirement préciser les modalités pratiques d’organisation de la convention : </w:t>
      </w:r>
    </w:p>
    <w:p w14:paraId="0C1DBD1F" w14:textId="77777777" w:rsidR="003C211D" w:rsidRPr="000B0D96" w:rsidRDefault="003C211D" w:rsidP="003C211D">
      <w:pPr>
        <w:pStyle w:val="Standard"/>
        <w:ind w:left="644"/>
        <w:jc w:val="both"/>
        <w:rPr>
          <w:b/>
          <w:bCs/>
        </w:rPr>
      </w:pPr>
    </w:p>
    <w:p w14:paraId="6BECF3F3" w14:textId="77777777" w:rsidR="003C211D" w:rsidRDefault="003C211D" w:rsidP="003C211D">
      <w:pPr>
        <w:pStyle w:val="Standard"/>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jc w:val="both"/>
        <w:textAlignment w:val="baseline"/>
      </w:pPr>
      <w:r>
        <w:t>Que la convention se tiendra uniquement en présentiel.</w:t>
      </w:r>
    </w:p>
    <w:p w14:paraId="7C579920" w14:textId="77777777" w:rsidR="003C211D" w:rsidRDefault="003C211D" w:rsidP="003C211D">
      <w:pPr>
        <w:pStyle w:val="Standard"/>
        <w:ind w:left="644"/>
        <w:jc w:val="both"/>
      </w:pPr>
    </w:p>
    <w:p w14:paraId="479A5789" w14:textId="77777777" w:rsidR="003C211D" w:rsidRPr="00D22A03" w:rsidRDefault="003C211D" w:rsidP="003C211D">
      <w:pPr>
        <w:pStyle w:val="Standard"/>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jc w:val="both"/>
        <w:textAlignment w:val="baseline"/>
      </w:pPr>
      <w:r>
        <w:t>Que les sessions dureront 90 minutes. Elles devront comprendre</w:t>
      </w:r>
      <w:r w:rsidRPr="00BA3184">
        <w:rPr>
          <w:color w:val="FF0000"/>
        </w:rPr>
        <w:t xml:space="preserve"> </w:t>
      </w:r>
      <w:r>
        <w:t xml:space="preserve">un modérateur et deux communications d’une durée de trente minutes ou trois communications d’une durée de vingt minutes. Ces communications </w:t>
      </w:r>
      <w:r w:rsidRPr="00BA3184">
        <w:rPr>
          <w:shd w:val="clear" w:color="auto" w:fill="FFFFFF"/>
        </w:rPr>
        <w:t xml:space="preserve">pourront être présentées en anglais ou en français. </w:t>
      </w:r>
      <w:r>
        <w:rPr>
          <w:shd w:val="clear" w:color="auto" w:fill="FFFFFF"/>
        </w:rPr>
        <w:t>U</w:t>
      </w:r>
      <w:r>
        <w:t xml:space="preserve">ne même personne ne peut être à la fois modérateur et communicant au sein </w:t>
      </w:r>
      <w:r w:rsidRPr="00D22A03">
        <w:t>d’une session.</w:t>
      </w:r>
    </w:p>
    <w:p w14:paraId="071D06CD" w14:textId="77777777" w:rsidR="003C211D" w:rsidRPr="00D22A03" w:rsidRDefault="003C211D" w:rsidP="003C211D">
      <w:pPr>
        <w:pStyle w:val="Paragraphedeliste"/>
      </w:pPr>
    </w:p>
    <w:p w14:paraId="7F9AACC0" w14:textId="77777777" w:rsidR="003C211D" w:rsidRPr="00D22A03" w:rsidRDefault="003C211D" w:rsidP="003C211D">
      <w:pPr>
        <w:pStyle w:val="Standard"/>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jc w:val="both"/>
        <w:textAlignment w:val="baseline"/>
      </w:pPr>
      <w:r w:rsidRPr="00D22A03">
        <w:t>Qu’aucun défraiement n’est prévu pour les participants à la conférence.</w:t>
      </w:r>
    </w:p>
    <w:p w14:paraId="6BE2507C" w14:textId="77777777" w:rsidR="003C211D" w:rsidRPr="00D22A03" w:rsidRDefault="003C211D" w:rsidP="003C211D">
      <w:pPr>
        <w:pStyle w:val="Paragraphedeliste"/>
      </w:pPr>
    </w:p>
    <w:p w14:paraId="6436A64C" w14:textId="77777777" w:rsidR="003C211D" w:rsidRDefault="003C211D" w:rsidP="003C211D">
      <w:pPr>
        <w:pStyle w:val="Standard"/>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jc w:val="both"/>
        <w:textAlignment w:val="baseline"/>
      </w:pPr>
      <w:r w:rsidRPr="00D22A03">
        <w:t>Le montant précis des frais d’inscription.</w:t>
      </w:r>
    </w:p>
    <w:p w14:paraId="1F969830" w14:textId="77777777" w:rsidR="003C211D" w:rsidRDefault="003C211D" w:rsidP="003C211D">
      <w:pPr>
        <w:pStyle w:val="Paragraphedeliste"/>
      </w:pPr>
    </w:p>
    <w:p w14:paraId="6F593676" w14:textId="77777777" w:rsidR="003C211D" w:rsidRDefault="003C211D" w:rsidP="003C211D">
      <w:pPr>
        <w:pStyle w:val="Paragraphedeliste"/>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jc w:val="both"/>
        <w:textAlignment w:val="baseline"/>
      </w:pPr>
      <w:r>
        <w:t>En dehors de ces précisions pratiques</w:t>
      </w:r>
      <w:r w:rsidRPr="00536D79">
        <w:t>, l’appel devra présenter la thématique générale du panel ainsi que les problématiques qui le structureront.</w:t>
      </w:r>
    </w:p>
    <w:p w14:paraId="4C8B4294" w14:textId="77777777" w:rsidR="003C211D" w:rsidRPr="003C211D" w:rsidRDefault="003C211D" w:rsidP="003C211D">
      <w:pPr>
        <w:jc w:val="both"/>
        <w:rPr>
          <w:lang w:val="fr-FR"/>
        </w:rPr>
      </w:pPr>
    </w:p>
    <w:p w14:paraId="15860F65" w14:textId="77777777" w:rsidR="003C211D" w:rsidRPr="003C211D" w:rsidRDefault="003C211D" w:rsidP="003C211D">
      <w:pPr>
        <w:jc w:val="both"/>
        <w:rPr>
          <w:lang w:val="fr-FR"/>
        </w:rPr>
      </w:pPr>
      <w:r w:rsidRPr="003C211D">
        <w:rPr>
          <w:lang w:val="fr-FR"/>
        </w:rPr>
        <w:t>-----------------------------</w:t>
      </w:r>
    </w:p>
    <w:p w14:paraId="5309512F" w14:textId="77777777" w:rsidR="003C211D" w:rsidRDefault="003C211D" w:rsidP="003C211D">
      <w:pPr>
        <w:pStyle w:val="Standard"/>
        <w:jc w:val="both"/>
      </w:pPr>
    </w:p>
    <w:p w14:paraId="277C5A75" w14:textId="77777777" w:rsidR="003C211D" w:rsidRPr="008413FF" w:rsidRDefault="003C211D" w:rsidP="003C211D">
      <w:pPr>
        <w:pStyle w:val="Standard"/>
        <w:ind w:firstLine="284"/>
        <w:jc w:val="both"/>
      </w:pPr>
      <w:r w:rsidRPr="008413FF">
        <w:t>IMPORTANT : si vous souhaitez que l’IEHCA diffuse votre appel, veuillez nous adresser :</w:t>
      </w:r>
    </w:p>
    <w:p w14:paraId="68A700EF" w14:textId="77777777" w:rsidR="003C211D" w:rsidRDefault="003C211D" w:rsidP="003C211D">
      <w:pPr>
        <w:pStyle w:val="Standard"/>
        <w:ind w:firstLine="284"/>
        <w:jc w:val="both"/>
        <w:rPr>
          <w:b/>
          <w:bCs/>
        </w:rPr>
      </w:pPr>
    </w:p>
    <w:p w14:paraId="69DBC722" w14:textId="77777777" w:rsidR="003C211D" w:rsidRDefault="003C211D" w:rsidP="003C211D">
      <w:pPr>
        <w:pStyle w:val="Standard"/>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jc w:val="both"/>
        <w:textAlignment w:val="baseline"/>
      </w:pPr>
      <w:r w:rsidRPr="008413FF">
        <w:t>Un courriel</w:t>
      </w:r>
      <w:r>
        <w:t xml:space="preserve"> – </w:t>
      </w:r>
      <w:r w:rsidRPr="008413FF">
        <w:t>que nous transfèreront à notre réseau.</w:t>
      </w:r>
    </w:p>
    <w:p w14:paraId="2F735C4A" w14:textId="77777777" w:rsidR="003C211D" w:rsidRDefault="003C211D" w:rsidP="003C211D">
      <w:pPr>
        <w:pStyle w:val="Standard"/>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jc w:val="both"/>
        <w:textAlignment w:val="baseline"/>
      </w:pPr>
      <w:r>
        <w:t>E</w:t>
      </w:r>
      <w:r w:rsidRPr="008413FF">
        <w:t>n objet</w:t>
      </w:r>
      <w:r>
        <w:t xml:space="preserve"> : </w:t>
      </w:r>
      <w:r w:rsidRPr="008413FF">
        <w:t xml:space="preserve">le nom du ou des organisatrice(s)/organisateur(s) et le titre, au moins partiel, de la session. </w:t>
      </w:r>
    </w:p>
    <w:p w14:paraId="77A83CCD" w14:textId="77777777" w:rsidR="003C211D" w:rsidRDefault="003C211D" w:rsidP="003C211D">
      <w:pPr>
        <w:pStyle w:val="Standard"/>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jc w:val="both"/>
        <w:textAlignment w:val="baseline"/>
      </w:pPr>
      <w:r w:rsidRPr="006B3353">
        <w:t xml:space="preserve">En corps de mail : un très court texte de présentation du panel et un visuel. </w:t>
      </w:r>
    </w:p>
    <w:p w14:paraId="0BF5727B" w14:textId="5081F41F" w:rsidR="006555CC" w:rsidRPr="003C211D" w:rsidRDefault="003C211D" w:rsidP="00B82139">
      <w:pPr>
        <w:pStyle w:val="Standard"/>
        <w:numPr>
          <w:ilvl w:val="1"/>
          <w:numId w:val="5"/>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jc w:val="both"/>
        <w:textAlignment w:val="baseline"/>
      </w:pPr>
      <w:r w:rsidRPr="006B3353">
        <w:t>En pièce jointe : l’appel à communications proprement dit.</w:t>
      </w:r>
    </w:p>
    <w:sectPr w:rsidR="006555CC" w:rsidRPr="003C211D">
      <w:headerReference w:type="default" r:id="rId11"/>
      <w:footerReference w:type="default" r:id="rId12"/>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E724D" w14:textId="77777777" w:rsidR="00544377" w:rsidRDefault="00544377">
      <w:r>
        <w:separator/>
      </w:r>
    </w:p>
  </w:endnote>
  <w:endnote w:type="continuationSeparator" w:id="0">
    <w:p w14:paraId="586E9C92" w14:textId="77777777" w:rsidR="00544377" w:rsidRDefault="00544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Times Roman">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735F7" w14:textId="77777777" w:rsidR="006555CC" w:rsidRDefault="006555CC">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76C0A" w14:textId="77777777" w:rsidR="00544377" w:rsidRDefault="00544377">
      <w:r>
        <w:separator/>
      </w:r>
    </w:p>
  </w:footnote>
  <w:footnote w:type="continuationSeparator" w:id="0">
    <w:p w14:paraId="6DE87F79" w14:textId="77777777" w:rsidR="00544377" w:rsidRDefault="00544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735F6" w14:textId="77777777" w:rsidR="006555CC" w:rsidRDefault="006555CC">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22F"/>
    <w:multiLevelType w:val="hybridMultilevel"/>
    <w:tmpl w:val="AC2490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678C4"/>
    <w:multiLevelType w:val="hybridMultilevel"/>
    <w:tmpl w:val="B400DCC4"/>
    <w:lvl w:ilvl="0" w:tplc="E1FC14D0">
      <w:start w:val="5"/>
      <w:numFmt w:val="bullet"/>
      <w:lvlText w:val="-"/>
      <w:lvlJc w:val="left"/>
      <w:pPr>
        <w:ind w:left="644" w:hanging="360"/>
      </w:pPr>
      <w:rPr>
        <w:rFonts w:ascii="Times" w:eastAsia="Times New Roman" w:hAnsi="Times" w:cs="Time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nsid w:val="2FBC6CAB"/>
    <w:multiLevelType w:val="hybridMultilevel"/>
    <w:tmpl w:val="3E9C596E"/>
    <w:numStyleLink w:val="ImportedStyle2"/>
  </w:abstractNum>
  <w:abstractNum w:abstractNumId="3">
    <w:nsid w:val="3D3027A8"/>
    <w:multiLevelType w:val="hybridMultilevel"/>
    <w:tmpl w:val="23CA6D74"/>
    <w:styleLink w:val="ImportedStyle1"/>
    <w:lvl w:ilvl="0" w:tplc="6B90E20A">
      <w:start w:val="1"/>
      <w:numFmt w:val="bullet"/>
      <w:lvlText w:val="-"/>
      <w:lvlJc w:val="left"/>
      <w:pPr>
        <w:ind w:left="1004" w:hanging="360"/>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4F00218E">
      <w:start w:val="1"/>
      <w:numFmt w:val="bullet"/>
      <w:lvlText w:val="o"/>
      <w:lvlJc w:val="left"/>
      <w:pPr>
        <w:ind w:left="172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168A4E8">
      <w:start w:val="1"/>
      <w:numFmt w:val="bullet"/>
      <w:lvlText w:val="▪"/>
      <w:lvlJc w:val="left"/>
      <w:pPr>
        <w:ind w:left="244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BCE3D90">
      <w:start w:val="1"/>
      <w:numFmt w:val="bullet"/>
      <w:lvlText w:val="•"/>
      <w:lvlJc w:val="left"/>
      <w:pPr>
        <w:ind w:left="316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13D66AB6">
      <w:start w:val="1"/>
      <w:numFmt w:val="bullet"/>
      <w:lvlText w:val="o"/>
      <w:lvlJc w:val="left"/>
      <w:pPr>
        <w:ind w:left="388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BBE066E">
      <w:start w:val="1"/>
      <w:numFmt w:val="bullet"/>
      <w:lvlText w:val="▪"/>
      <w:lvlJc w:val="left"/>
      <w:pPr>
        <w:ind w:left="460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DF0A5B0">
      <w:start w:val="1"/>
      <w:numFmt w:val="bullet"/>
      <w:lvlText w:val="•"/>
      <w:lvlJc w:val="left"/>
      <w:pPr>
        <w:ind w:left="532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B384A62">
      <w:start w:val="1"/>
      <w:numFmt w:val="bullet"/>
      <w:lvlText w:val="o"/>
      <w:lvlJc w:val="left"/>
      <w:pPr>
        <w:ind w:left="604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93A7546">
      <w:start w:val="1"/>
      <w:numFmt w:val="bullet"/>
      <w:lvlText w:val="▪"/>
      <w:lvlJc w:val="left"/>
      <w:pPr>
        <w:ind w:left="6764"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49D1233E"/>
    <w:multiLevelType w:val="hybridMultilevel"/>
    <w:tmpl w:val="23CA6D74"/>
    <w:numStyleLink w:val="ImportedStyle1"/>
  </w:abstractNum>
  <w:abstractNum w:abstractNumId="5">
    <w:nsid w:val="596E1312"/>
    <w:multiLevelType w:val="hybridMultilevel"/>
    <w:tmpl w:val="4876346A"/>
    <w:lvl w:ilvl="0" w:tplc="28E2C16E">
      <w:start w:val="2"/>
      <w:numFmt w:val="bullet"/>
      <w:lvlText w:val="-"/>
      <w:lvlJc w:val="left"/>
      <w:pPr>
        <w:ind w:left="644" w:hanging="360"/>
      </w:pPr>
      <w:rPr>
        <w:rFonts w:ascii="Times" w:eastAsia="Times New Roman" w:hAnsi="Times"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65036AE2"/>
    <w:multiLevelType w:val="hybridMultilevel"/>
    <w:tmpl w:val="3E9C596E"/>
    <w:styleLink w:val="ImportedStyle2"/>
    <w:lvl w:ilvl="0" w:tplc="69D0C140">
      <w:start w:val="1"/>
      <w:numFmt w:val="bullet"/>
      <w:lvlText w:val="o"/>
      <w:lvlJc w:val="left"/>
      <w:pPr>
        <w:ind w:left="1843"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5114E0BC">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35A82C6">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E64D1E4">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980BB2E">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34E1654">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1BAE4F44">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5CCAA6E">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DA2A0BFC">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CC"/>
    <w:rsid w:val="00076B1C"/>
    <w:rsid w:val="000B1A96"/>
    <w:rsid w:val="002C037A"/>
    <w:rsid w:val="003972D2"/>
    <w:rsid w:val="003C211D"/>
    <w:rsid w:val="003C337B"/>
    <w:rsid w:val="003F6F1F"/>
    <w:rsid w:val="00447ED0"/>
    <w:rsid w:val="00493EB8"/>
    <w:rsid w:val="004E4680"/>
    <w:rsid w:val="00544377"/>
    <w:rsid w:val="006122D6"/>
    <w:rsid w:val="00626B79"/>
    <w:rsid w:val="006474B3"/>
    <w:rsid w:val="006555CC"/>
    <w:rsid w:val="0066034A"/>
    <w:rsid w:val="00774EAD"/>
    <w:rsid w:val="007B7DEB"/>
    <w:rsid w:val="00946B02"/>
    <w:rsid w:val="009D7253"/>
    <w:rsid w:val="009E7A35"/>
    <w:rsid w:val="00A44DA3"/>
    <w:rsid w:val="00A464DB"/>
    <w:rsid w:val="00A97195"/>
    <w:rsid w:val="00AE7312"/>
    <w:rsid w:val="00B82139"/>
    <w:rsid w:val="00C852CC"/>
    <w:rsid w:val="00CA6130"/>
    <w:rsid w:val="00CC4FE3"/>
    <w:rsid w:val="00DA022B"/>
    <w:rsid w:val="00DB5C41"/>
    <w:rsid w:val="00E75C0C"/>
    <w:rsid w:val="00F0272E"/>
    <w:rsid w:val="00F501E9"/>
    <w:rsid w:val="00FF1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73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3C211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spacing w:before="100" w:after="100"/>
      <w:jc w:val="center"/>
      <w:textAlignment w:val="baseline"/>
      <w:outlineLvl w:val="0"/>
    </w:pPr>
    <w:rPr>
      <w:rFonts w:ascii="Times" w:eastAsia="Times New Roman" w:hAnsi="Times"/>
      <w:b/>
      <w:bCs/>
      <w:kern w:val="3"/>
      <w:sz w:val="52"/>
      <w:szCs w:val="48"/>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andard">
    <w:name w:val="Standard"/>
    <w:pPr>
      <w:widowControl w:val="0"/>
      <w:suppressAutoHyphens/>
    </w:pPr>
    <w:rPr>
      <w:rFonts w:ascii="Times Roman" w:hAnsi="Times Roman" w:cs="Arial Unicode MS"/>
      <w:color w:val="000000"/>
      <w:kern w:val="3"/>
      <w:sz w:val="24"/>
      <w:szCs w:val="24"/>
      <w:u w:color="000000"/>
      <w:lang w:val="fr-FR"/>
    </w:rPr>
  </w:style>
  <w:style w:type="paragraph" w:customStyle="1" w:styleId="Body">
    <w:name w:val="Body"/>
    <w:pPr>
      <w:widowControl w:val="0"/>
      <w:suppressAutoHyphens/>
    </w:pPr>
    <w:rPr>
      <w:rFonts w:ascii="Times Roman" w:eastAsia="Times Roman" w:hAnsi="Times Roman" w:cs="Times Roman"/>
      <w:color w:val="000000"/>
      <w:kern w:val="3"/>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563C1"/>
      <w:u w:val="single" w:color="0563C1"/>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FF"/>
      <w:u w:val="single" w:color="0000FF"/>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Paragraphedeliste">
    <w:name w:val="List Paragraph"/>
    <w:uiPriority w:val="34"/>
    <w:qFormat/>
    <w:pPr>
      <w:widowControl w:val="0"/>
      <w:suppressAutoHyphens/>
      <w:ind w:left="720"/>
    </w:pPr>
    <w:rPr>
      <w:rFonts w:ascii="Times Roman" w:eastAsia="Times Roman" w:hAnsi="Times Roman" w:cs="Times Roman"/>
      <w:color w:val="000000"/>
      <w:kern w:val="3"/>
      <w:sz w:val="24"/>
      <w:szCs w:val="24"/>
      <w:u w:color="000000"/>
      <w:lang w:val="fr-FR"/>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0B1A9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Mentionnonrsolue1">
    <w:name w:val="Mention non résolue1"/>
    <w:basedOn w:val="Policepardfaut"/>
    <w:uiPriority w:val="99"/>
    <w:semiHidden/>
    <w:unhideWhenUsed/>
    <w:rsid w:val="00CA6130"/>
    <w:rPr>
      <w:color w:val="605E5C"/>
      <w:shd w:val="clear" w:color="auto" w:fill="E1DFDD"/>
    </w:rPr>
  </w:style>
  <w:style w:type="character" w:customStyle="1" w:styleId="Titre1Car">
    <w:name w:val="Titre 1 Car"/>
    <w:basedOn w:val="Policepardfaut"/>
    <w:link w:val="Titre1"/>
    <w:uiPriority w:val="9"/>
    <w:rsid w:val="003C211D"/>
    <w:rPr>
      <w:rFonts w:ascii="Times" w:eastAsia="Times New Roman" w:hAnsi="Times"/>
      <w:b/>
      <w:bCs/>
      <w:kern w:val="3"/>
      <w:sz w:val="52"/>
      <w:szCs w:val="48"/>
      <w:bdr w:val="none" w:sz="0" w:space="0" w:color="auto"/>
      <w:lang w:val="fr-FR" w:eastAsia="fr-FR"/>
    </w:rPr>
  </w:style>
  <w:style w:type="paragraph" w:styleId="Textedebulles">
    <w:name w:val="Balloon Text"/>
    <w:basedOn w:val="Normal"/>
    <w:link w:val="TextedebullesCar"/>
    <w:uiPriority w:val="99"/>
    <w:semiHidden/>
    <w:unhideWhenUsed/>
    <w:rsid w:val="002C037A"/>
    <w:rPr>
      <w:rFonts w:ascii="Tahoma" w:hAnsi="Tahoma" w:cs="Tahoma"/>
      <w:sz w:val="16"/>
      <w:szCs w:val="16"/>
    </w:rPr>
  </w:style>
  <w:style w:type="character" w:customStyle="1" w:styleId="TextedebullesCar">
    <w:name w:val="Texte de bulles Car"/>
    <w:basedOn w:val="Policepardfaut"/>
    <w:link w:val="Textedebulles"/>
    <w:uiPriority w:val="99"/>
    <w:semiHidden/>
    <w:rsid w:val="002C03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link w:val="Titre1Car"/>
    <w:uiPriority w:val="9"/>
    <w:qFormat/>
    <w:rsid w:val="003C211D"/>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overflowPunct w:val="0"/>
      <w:autoSpaceDE w:val="0"/>
      <w:autoSpaceDN w:val="0"/>
      <w:spacing w:before="100" w:after="100"/>
      <w:jc w:val="center"/>
      <w:textAlignment w:val="baseline"/>
      <w:outlineLvl w:val="0"/>
    </w:pPr>
    <w:rPr>
      <w:rFonts w:ascii="Times" w:eastAsia="Times New Roman" w:hAnsi="Times"/>
      <w:b/>
      <w:bCs/>
      <w:kern w:val="3"/>
      <w:sz w:val="52"/>
      <w:szCs w:val="48"/>
      <w:bdr w:val="none" w:sz="0" w:space="0" w:color="auto"/>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andard">
    <w:name w:val="Standard"/>
    <w:pPr>
      <w:widowControl w:val="0"/>
      <w:suppressAutoHyphens/>
    </w:pPr>
    <w:rPr>
      <w:rFonts w:ascii="Times Roman" w:hAnsi="Times Roman" w:cs="Arial Unicode MS"/>
      <w:color w:val="000000"/>
      <w:kern w:val="3"/>
      <w:sz w:val="24"/>
      <w:szCs w:val="24"/>
      <w:u w:color="000000"/>
      <w:lang w:val="fr-FR"/>
    </w:rPr>
  </w:style>
  <w:style w:type="paragraph" w:customStyle="1" w:styleId="Body">
    <w:name w:val="Body"/>
    <w:pPr>
      <w:widowControl w:val="0"/>
      <w:suppressAutoHyphens/>
    </w:pPr>
    <w:rPr>
      <w:rFonts w:ascii="Times Roman" w:eastAsia="Times Roman" w:hAnsi="Times Roman" w:cs="Times Roman"/>
      <w:color w:val="000000"/>
      <w:kern w:val="3"/>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outline w:val="0"/>
      <w:color w:val="0563C1"/>
      <w:u w:val="single" w:color="0563C1"/>
    </w:r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1">
    <w:name w:val="Hyperlink.1"/>
    <w:basedOn w:val="Link"/>
    <w:rPr>
      <w:outline w:val="0"/>
      <w:color w:val="0000FF"/>
      <w:u w:val="single" w:color="0000FF"/>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Paragraphedeliste">
    <w:name w:val="List Paragraph"/>
    <w:uiPriority w:val="34"/>
    <w:qFormat/>
    <w:pPr>
      <w:widowControl w:val="0"/>
      <w:suppressAutoHyphens/>
      <w:ind w:left="720"/>
    </w:pPr>
    <w:rPr>
      <w:rFonts w:ascii="Times Roman" w:eastAsia="Times Roman" w:hAnsi="Times Roman" w:cs="Times Roman"/>
      <w:color w:val="000000"/>
      <w:kern w:val="3"/>
      <w:sz w:val="24"/>
      <w:szCs w:val="24"/>
      <w:u w:color="000000"/>
      <w:lang w:val="fr-FR"/>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0B1A9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customStyle="1" w:styleId="Mentionnonrsolue1">
    <w:name w:val="Mention non résolue1"/>
    <w:basedOn w:val="Policepardfaut"/>
    <w:uiPriority w:val="99"/>
    <w:semiHidden/>
    <w:unhideWhenUsed/>
    <w:rsid w:val="00CA6130"/>
    <w:rPr>
      <w:color w:val="605E5C"/>
      <w:shd w:val="clear" w:color="auto" w:fill="E1DFDD"/>
    </w:rPr>
  </w:style>
  <w:style w:type="character" w:customStyle="1" w:styleId="Titre1Car">
    <w:name w:val="Titre 1 Car"/>
    <w:basedOn w:val="Policepardfaut"/>
    <w:link w:val="Titre1"/>
    <w:uiPriority w:val="9"/>
    <w:rsid w:val="003C211D"/>
    <w:rPr>
      <w:rFonts w:ascii="Times" w:eastAsia="Times New Roman" w:hAnsi="Times"/>
      <w:b/>
      <w:bCs/>
      <w:kern w:val="3"/>
      <w:sz w:val="52"/>
      <w:szCs w:val="48"/>
      <w:bdr w:val="none" w:sz="0" w:space="0" w:color="auto"/>
      <w:lang w:val="fr-FR" w:eastAsia="fr-FR"/>
    </w:rPr>
  </w:style>
  <w:style w:type="paragraph" w:styleId="Textedebulles">
    <w:name w:val="Balloon Text"/>
    <w:basedOn w:val="Normal"/>
    <w:link w:val="TextedebullesCar"/>
    <w:uiPriority w:val="99"/>
    <w:semiHidden/>
    <w:unhideWhenUsed/>
    <w:rsid w:val="002C037A"/>
    <w:rPr>
      <w:rFonts w:ascii="Tahoma" w:hAnsi="Tahoma" w:cs="Tahoma"/>
      <w:sz w:val="16"/>
      <w:szCs w:val="16"/>
    </w:rPr>
  </w:style>
  <w:style w:type="character" w:customStyle="1" w:styleId="TextedebullesCar">
    <w:name w:val="Texte de bulles Car"/>
    <w:basedOn w:val="Policepardfaut"/>
    <w:link w:val="Textedebulles"/>
    <w:uiPriority w:val="99"/>
    <w:semiHidden/>
    <w:rsid w:val="002C03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llengrieco@gmail.com" TargetMode="External"/><Relationship Id="rId4" Type="http://schemas.openxmlformats.org/officeDocument/2006/relationships/settings" Target="settings.xml"/><Relationship Id="rId9" Type="http://schemas.openxmlformats.org/officeDocument/2006/relationships/hyperlink" Target="mailto:loic.bienassis@villa-rabelai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724</Words>
  <Characters>3985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dc:creator>
  <cp:lastModifiedBy>Sylvie</cp:lastModifiedBy>
  <cp:revision>4</cp:revision>
  <dcterms:created xsi:type="dcterms:W3CDTF">2024-01-15T15:19:00Z</dcterms:created>
  <dcterms:modified xsi:type="dcterms:W3CDTF">2024-01-15T15:19:00Z</dcterms:modified>
</cp:coreProperties>
</file>