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BF7C" w14:textId="233C704E" w:rsidR="00C66879" w:rsidRDefault="00C66879" w:rsidP="00C66879">
      <w:pPr>
        <w:rPr>
          <w:rFonts w:ascii="Times New Roman" w:hAnsi="Times New Roman" w:cs="Times New Roman"/>
          <w:sz w:val="32"/>
          <w:szCs w:val="32"/>
          <w:lang w:val="en-US"/>
        </w:rPr>
      </w:pPr>
      <w:r>
        <w:rPr>
          <w:noProof/>
          <w:lang w:eastAsia="fr-FR"/>
        </w:rPr>
        <w:drawing>
          <wp:inline distT="0" distB="0" distL="0" distR="0" wp14:anchorId="60AD20D9" wp14:editId="6CD20DBB">
            <wp:extent cx="1512201" cy="15947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242" cy="1608466"/>
                    </a:xfrm>
                    <a:prstGeom prst="rect">
                      <a:avLst/>
                    </a:prstGeom>
                  </pic:spPr>
                </pic:pic>
              </a:graphicData>
            </a:graphic>
          </wp:inline>
        </w:drawing>
      </w:r>
    </w:p>
    <w:p w14:paraId="4E7A01CE" w14:textId="65E0A6AE" w:rsidR="00D84BBB" w:rsidRPr="00300620" w:rsidRDefault="00D84BBB" w:rsidP="00D84BBB">
      <w:pPr>
        <w:jc w:val="center"/>
        <w:rPr>
          <w:rFonts w:ascii="Times New Roman" w:hAnsi="Times New Roman" w:cs="Times New Roman"/>
          <w:b/>
          <w:sz w:val="48"/>
          <w:szCs w:val="48"/>
          <w:lang w:val="en-US"/>
        </w:rPr>
      </w:pPr>
      <w:r w:rsidRPr="00300620">
        <w:rPr>
          <w:rFonts w:ascii="Times New Roman" w:hAnsi="Times New Roman" w:cs="Times New Roman"/>
          <w:b/>
          <w:sz w:val="48"/>
          <w:szCs w:val="48"/>
          <w:lang w:val="en-US"/>
        </w:rPr>
        <w:t>Food Crises</w:t>
      </w:r>
    </w:p>
    <w:p w14:paraId="39A42CD4" w14:textId="77777777" w:rsidR="00D84BBB" w:rsidRDefault="00D84BBB" w:rsidP="00D84BBB">
      <w:pPr>
        <w:jc w:val="center"/>
        <w:rPr>
          <w:rFonts w:ascii="Times New Roman" w:hAnsi="Times New Roman" w:cs="Times New Roman"/>
          <w:b/>
          <w:sz w:val="48"/>
          <w:szCs w:val="48"/>
          <w:lang w:val="en-US"/>
        </w:rPr>
      </w:pPr>
      <w:r w:rsidRPr="00300620">
        <w:rPr>
          <w:rFonts w:ascii="Times New Roman" w:hAnsi="Times New Roman" w:cs="Times New Roman"/>
          <w:b/>
          <w:sz w:val="48"/>
          <w:szCs w:val="48"/>
          <w:lang w:val="en-US"/>
        </w:rPr>
        <w:t>Challenges, Innovations and Sustainable Change</w:t>
      </w:r>
    </w:p>
    <w:p w14:paraId="1476363D" w14:textId="77777777" w:rsidR="00300620" w:rsidRDefault="00300620" w:rsidP="00D84BBB">
      <w:pPr>
        <w:jc w:val="center"/>
        <w:rPr>
          <w:rFonts w:ascii="Times New Roman" w:hAnsi="Times New Roman" w:cs="Times New Roman"/>
          <w:b/>
          <w:sz w:val="48"/>
          <w:szCs w:val="48"/>
          <w:lang w:val="en-US"/>
        </w:rPr>
      </w:pPr>
    </w:p>
    <w:p w14:paraId="0FB4B07E" w14:textId="77777777" w:rsidR="00300620" w:rsidRPr="00300620" w:rsidRDefault="00300620" w:rsidP="003D136D">
      <w:pPr>
        <w:pStyle w:val="Titre4"/>
        <w:spacing w:line="360" w:lineRule="auto"/>
        <w:jc w:val="center"/>
        <w:rPr>
          <w:sz w:val="32"/>
          <w:szCs w:val="32"/>
        </w:rPr>
      </w:pPr>
      <w:r w:rsidRPr="00300620">
        <w:rPr>
          <w:sz w:val="32"/>
          <w:szCs w:val="32"/>
        </w:rPr>
        <w:t>Conference organized by the Institut Européen d’Histoire et des Cultures de l’Alimentation</w:t>
      </w:r>
    </w:p>
    <w:p w14:paraId="21E39BCE" w14:textId="17D3566E" w:rsidR="00300620" w:rsidRPr="00300620" w:rsidRDefault="00300620" w:rsidP="003D136D">
      <w:pPr>
        <w:pStyle w:val="Titre4"/>
        <w:spacing w:line="360" w:lineRule="auto"/>
        <w:jc w:val="center"/>
        <w:rPr>
          <w:sz w:val="32"/>
          <w:szCs w:val="32"/>
          <w:lang w:val="en-US"/>
        </w:rPr>
      </w:pPr>
      <w:r w:rsidRPr="00300620">
        <w:rPr>
          <w:sz w:val="32"/>
          <w:szCs w:val="32"/>
          <w:lang w:val="en-US"/>
        </w:rPr>
        <w:t xml:space="preserve">Tours (France) </w:t>
      </w:r>
      <w:r w:rsidR="00B921E2">
        <w:rPr>
          <w:sz w:val="32"/>
          <w:szCs w:val="32"/>
          <w:lang w:val="en-US"/>
        </w:rPr>
        <w:t>–</w:t>
      </w:r>
      <w:r w:rsidRPr="00300620">
        <w:rPr>
          <w:sz w:val="32"/>
          <w:szCs w:val="32"/>
          <w:lang w:val="en-US"/>
        </w:rPr>
        <w:t xml:space="preserve"> </w:t>
      </w:r>
      <w:r w:rsidR="00B921E2">
        <w:rPr>
          <w:sz w:val="32"/>
          <w:szCs w:val="32"/>
          <w:lang w:val="en-US"/>
        </w:rPr>
        <w:t>1</w:t>
      </w:r>
      <w:r w:rsidRPr="00300620">
        <w:rPr>
          <w:sz w:val="32"/>
          <w:szCs w:val="32"/>
          <w:lang w:val="en-US"/>
        </w:rPr>
        <w:t>4</w:t>
      </w:r>
      <w:r w:rsidR="00B921E2">
        <w:rPr>
          <w:sz w:val="32"/>
          <w:szCs w:val="32"/>
          <w:lang w:val="en-US"/>
        </w:rPr>
        <w:t>-16 December</w:t>
      </w:r>
      <w:r w:rsidRPr="00300620">
        <w:rPr>
          <w:sz w:val="32"/>
          <w:szCs w:val="32"/>
          <w:lang w:val="en-US"/>
        </w:rPr>
        <w:t xml:space="preserve"> 202</w:t>
      </w:r>
      <w:r w:rsidR="00B921E2">
        <w:rPr>
          <w:sz w:val="32"/>
          <w:szCs w:val="32"/>
          <w:lang w:val="en-US"/>
        </w:rPr>
        <w:t>3</w:t>
      </w:r>
    </w:p>
    <w:p w14:paraId="53FF999B" w14:textId="77777777" w:rsidR="00300620" w:rsidRDefault="00300620" w:rsidP="003D136D">
      <w:pPr>
        <w:jc w:val="center"/>
        <w:rPr>
          <w:rFonts w:ascii="Times New Roman" w:hAnsi="Times New Roman" w:cs="Times New Roman"/>
          <w:b/>
          <w:sz w:val="32"/>
          <w:szCs w:val="32"/>
          <w:lang w:val="en-US"/>
        </w:rPr>
      </w:pPr>
    </w:p>
    <w:p w14:paraId="2FE1AA91" w14:textId="112CABEE" w:rsidR="00B921E2" w:rsidRPr="00B921E2" w:rsidRDefault="00B921E2" w:rsidP="00D84BBB">
      <w:pPr>
        <w:jc w:val="center"/>
        <w:rPr>
          <w:rFonts w:ascii="Times New Roman" w:hAnsi="Times New Roman" w:cs="Times New Roman"/>
          <w:b/>
          <w:sz w:val="32"/>
          <w:szCs w:val="32"/>
          <w:lang w:val="en-US"/>
        </w:rPr>
      </w:pPr>
      <w:r>
        <w:rPr>
          <w:rFonts w:ascii="Times New Roman" w:hAnsi="Times New Roman" w:cs="Times New Roman"/>
          <w:b/>
          <w:sz w:val="32"/>
          <w:szCs w:val="32"/>
          <w:lang w:val="en-US"/>
        </w:rPr>
        <w:t>Call for papers</w:t>
      </w:r>
    </w:p>
    <w:p w14:paraId="6A58978E" w14:textId="77777777" w:rsidR="00D84BBB" w:rsidRPr="00DE04A7" w:rsidRDefault="00D84BBB" w:rsidP="00D84BBB">
      <w:pPr>
        <w:jc w:val="both"/>
        <w:rPr>
          <w:rFonts w:ascii="Times New Roman" w:hAnsi="Times New Roman" w:cs="Times New Roman"/>
          <w:sz w:val="24"/>
          <w:szCs w:val="24"/>
          <w:lang w:val="en-US"/>
        </w:rPr>
      </w:pPr>
    </w:p>
    <w:p w14:paraId="63BB1AEB" w14:textId="727DDA66"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xml:space="preserve">The global COVID-19 </w:t>
      </w:r>
      <w:r>
        <w:rPr>
          <w:rFonts w:ascii="Times New Roman" w:hAnsi="Times New Roman" w:cs="Times New Roman"/>
          <w:sz w:val="24"/>
          <w:szCs w:val="24"/>
          <w:lang w:val="en-US"/>
        </w:rPr>
        <w:t>pandemic</w:t>
      </w:r>
      <w:r w:rsidRPr="00DE04A7">
        <w:rPr>
          <w:rFonts w:ascii="Times New Roman" w:hAnsi="Times New Roman" w:cs="Times New Roman"/>
          <w:sz w:val="24"/>
          <w:szCs w:val="24"/>
          <w:lang w:val="en-US"/>
        </w:rPr>
        <w:t xml:space="preserve"> has highlighted </w:t>
      </w:r>
      <w:r>
        <w:rPr>
          <w:rFonts w:ascii="Times New Roman" w:hAnsi="Times New Roman" w:cs="Times New Roman"/>
          <w:sz w:val="24"/>
          <w:szCs w:val="24"/>
          <w:lang w:val="en-US"/>
        </w:rPr>
        <w:t>distribution</w:t>
      </w:r>
      <w:r w:rsidRPr="00DE04A7">
        <w:rPr>
          <w:rFonts w:ascii="Times New Roman" w:hAnsi="Times New Roman" w:cs="Times New Roman"/>
          <w:sz w:val="24"/>
          <w:szCs w:val="24"/>
          <w:lang w:val="en-US"/>
        </w:rPr>
        <w:t xml:space="preserve"> </w:t>
      </w:r>
      <w:r>
        <w:rPr>
          <w:rFonts w:ascii="Times New Roman" w:hAnsi="Times New Roman" w:cs="Times New Roman"/>
          <w:sz w:val="24"/>
          <w:szCs w:val="24"/>
          <w:lang w:val="en-US"/>
        </w:rPr>
        <w:t>issues</w:t>
      </w:r>
      <w:r w:rsidRPr="00DE04A7">
        <w:rPr>
          <w:rFonts w:ascii="Times New Roman" w:hAnsi="Times New Roman" w:cs="Times New Roman"/>
          <w:sz w:val="24"/>
          <w:szCs w:val="24"/>
          <w:lang w:val="en-US"/>
        </w:rPr>
        <w:t xml:space="preserve">, the ever-present fear of </w:t>
      </w:r>
      <w:r>
        <w:rPr>
          <w:rFonts w:ascii="Times New Roman" w:hAnsi="Times New Roman" w:cs="Times New Roman"/>
          <w:sz w:val="24"/>
          <w:szCs w:val="24"/>
          <w:lang w:val="en-US"/>
        </w:rPr>
        <w:t xml:space="preserve">food </w:t>
      </w:r>
      <w:r w:rsidRPr="00DE04A7">
        <w:rPr>
          <w:rFonts w:ascii="Times New Roman" w:hAnsi="Times New Roman" w:cs="Times New Roman"/>
          <w:sz w:val="24"/>
          <w:szCs w:val="24"/>
          <w:lang w:val="en-US"/>
        </w:rPr>
        <w:t>shortages, the social significance of restaurants</w:t>
      </w:r>
      <w:r w:rsidR="00031152">
        <w:rPr>
          <w:rFonts w:ascii="Times New Roman" w:hAnsi="Times New Roman" w:cs="Times New Roman"/>
          <w:sz w:val="24"/>
          <w:szCs w:val="24"/>
          <w:lang w:val="en-US"/>
        </w:rPr>
        <w:t xml:space="preserve"> and eating together</w:t>
      </w:r>
      <w:r w:rsidRPr="00DE04A7">
        <w:rPr>
          <w:rFonts w:ascii="Times New Roman" w:hAnsi="Times New Roman" w:cs="Times New Roman"/>
          <w:sz w:val="24"/>
          <w:szCs w:val="24"/>
          <w:lang w:val="en-US"/>
        </w:rPr>
        <w:t xml:space="preserve">, booming </w:t>
      </w:r>
      <w:r w:rsidR="00031152">
        <w:rPr>
          <w:rFonts w:ascii="Times New Roman" w:hAnsi="Times New Roman" w:cs="Times New Roman"/>
          <w:sz w:val="24"/>
          <w:szCs w:val="24"/>
          <w:lang w:val="en-US"/>
        </w:rPr>
        <w:t xml:space="preserve">delivery / </w:t>
      </w:r>
      <w:r w:rsidRPr="00DE04A7">
        <w:rPr>
          <w:rFonts w:ascii="Times New Roman" w:hAnsi="Times New Roman" w:cs="Times New Roman"/>
          <w:sz w:val="24"/>
          <w:szCs w:val="24"/>
          <w:lang w:val="en-US"/>
        </w:rPr>
        <w:t xml:space="preserve">take-away sales and </w:t>
      </w:r>
      <w:r>
        <w:rPr>
          <w:rFonts w:ascii="Times New Roman" w:hAnsi="Times New Roman" w:cs="Times New Roman"/>
          <w:sz w:val="24"/>
          <w:szCs w:val="24"/>
          <w:lang w:val="en-US"/>
        </w:rPr>
        <w:t>greater appreciation of short supply chains. In 2022, the war in Ukraine triggered disruptions to international trade as well as inflationary pressures and the threat of famines in many parts of the world. Challenges of such scale often lead to</w:t>
      </w:r>
      <w:r w:rsidRPr="00DE04A7">
        <w:rPr>
          <w:rFonts w:ascii="Times New Roman" w:hAnsi="Times New Roman" w:cs="Times New Roman"/>
          <w:sz w:val="24"/>
          <w:szCs w:val="24"/>
          <w:lang w:val="en-US"/>
        </w:rPr>
        <w:t xml:space="preserve"> adaptations</w:t>
      </w:r>
      <w:r>
        <w:rPr>
          <w:rFonts w:ascii="Times New Roman" w:hAnsi="Times New Roman" w:cs="Times New Roman"/>
          <w:sz w:val="24"/>
          <w:szCs w:val="24"/>
          <w:lang w:val="en-US"/>
        </w:rPr>
        <w:t xml:space="preserve"> and</w:t>
      </w:r>
      <w:r w:rsidRPr="00DE04A7">
        <w:rPr>
          <w:rFonts w:ascii="Times New Roman" w:hAnsi="Times New Roman" w:cs="Times New Roman"/>
          <w:sz w:val="24"/>
          <w:szCs w:val="24"/>
          <w:lang w:val="en-US"/>
        </w:rPr>
        <w:t xml:space="preserve"> reinforcements of existing trends but also profound and lasting transformations. More generally, from prehistoric times to the present, crises relating to </w:t>
      </w:r>
      <w:r>
        <w:rPr>
          <w:rFonts w:ascii="Times New Roman" w:hAnsi="Times New Roman" w:cs="Times New Roman"/>
          <w:sz w:val="24"/>
          <w:szCs w:val="24"/>
          <w:lang w:val="en-US"/>
        </w:rPr>
        <w:t>military conflicts</w:t>
      </w:r>
      <w:r w:rsidRPr="00DE04A7">
        <w:rPr>
          <w:rFonts w:ascii="Times New Roman" w:hAnsi="Times New Roman" w:cs="Times New Roman"/>
          <w:sz w:val="24"/>
          <w:szCs w:val="24"/>
          <w:lang w:val="en-US"/>
        </w:rPr>
        <w:t xml:space="preserve">, climatic hazards, health challenges, harvest failures, economic decline, environmental change, geopolitical conflicts and many other factors have affected food systems in complex and </w:t>
      </w:r>
      <w:r>
        <w:rPr>
          <w:rFonts w:ascii="Times New Roman" w:hAnsi="Times New Roman" w:cs="Times New Roman"/>
          <w:sz w:val="24"/>
          <w:szCs w:val="24"/>
          <w:lang w:val="en-US"/>
        </w:rPr>
        <w:t>varying</w:t>
      </w:r>
      <w:r w:rsidRPr="00DE04A7">
        <w:rPr>
          <w:rFonts w:ascii="Times New Roman" w:hAnsi="Times New Roman" w:cs="Times New Roman"/>
          <w:sz w:val="24"/>
          <w:szCs w:val="24"/>
          <w:lang w:val="en-US"/>
        </w:rPr>
        <w:t xml:space="preserve"> ways, depending on specific constellations, local resilience and the timescales involved. In some cases, the extent of disruption remained limited, in others it proved extreme.</w:t>
      </w:r>
    </w:p>
    <w:p w14:paraId="1C049EA3" w14:textId="6356EF0F"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Researchers have long been interested in specific cases, such as the effects of the Black Death</w:t>
      </w:r>
      <w:r>
        <w:rPr>
          <w:rFonts w:ascii="Times New Roman" w:hAnsi="Times New Roman" w:cs="Times New Roman"/>
          <w:sz w:val="24"/>
          <w:szCs w:val="24"/>
          <w:lang w:val="en-US"/>
        </w:rPr>
        <w:t xml:space="preserve"> in the fourteenth century</w:t>
      </w:r>
      <w:r w:rsidRPr="00DE04A7">
        <w:rPr>
          <w:rFonts w:ascii="Times New Roman" w:hAnsi="Times New Roman" w:cs="Times New Roman"/>
          <w:sz w:val="24"/>
          <w:szCs w:val="24"/>
          <w:lang w:val="en-US"/>
        </w:rPr>
        <w:t xml:space="preserve">, subsistence crises of the Ancien Régime, the great famines of the modern world or issues of wartime supply. They have investigated causes (epidemics, natural disasters, policy failures), adaptation strategies (cultivation of alternative crops, rationing, </w:t>
      </w:r>
      <w:r w:rsidRPr="00DE04A7">
        <w:rPr>
          <w:rFonts w:ascii="Times New Roman" w:hAnsi="Times New Roman" w:cs="Times New Roman"/>
          <w:sz w:val="24"/>
          <w:szCs w:val="24"/>
          <w:lang w:val="en-US"/>
        </w:rPr>
        <w:lastRenderedPageBreak/>
        <w:t>improved sanitary controls</w:t>
      </w:r>
      <w:r w:rsidR="00031152">
        <w:rPr>
          <w:rFonts w:ascii="Times New Roman" w:hAnsi="Times New Roman" w:cs="Times New Roman"/>
          <w:sz w:val="24"/>
          <w:szCs w:val="24"/>
          <w:lang w:val="en-US"/>
        </w:rPr>
        <w:t>, general market regulation</w:t>
      </w:r>
      <w:r w:rsidRPr="00DE04A7">
        <w:rPr>
          <w:rFonts w:ascii="Times New Roman" w:hAnsi="Times New Roman" w:cs="Times New Roman"/>
          <w:sz w:val="24"/>
          <w:szCs w:val="24"/>
          <w:lang w:val="en-US"/>
        </w:rPr>
        <w:t>) and outcomes (noting variable degrees of success).</w:t>
      </w:r>
    </w:p>
    <w:p w14:paraId="784690F4" w14:textId="77777777"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xml:space="preserve">The distinctive aim of this conference is to examine the ‘creative’ and ‘constructive’ potential of the relationship, specifically </w:t>
      </w:r>
      <w:r w:rsidRPr="00DE04A7">
        <w:rPr>
          <w:rFonts w:ascii="Times New Roman" w:hAnsi="Times New Roman" w:cs="Times New Roman"/>
          <w:b/>
          <w:bCs/>
          <w:sz w:val="24"/>
          <w:szCs w:val="24"/>
          <w:lang w:val="en-US"/>
        </w:rPr>
        <w:t xml:space="preserve">the extent to which crises can trigger innovation and sustainable </w:t>
      </w:r>
      <w:r>
        <w:rPr>
          <w:rFonts w:ascii="Times New Roman" w:hAnsi="Times New Roman" w:cs="Times New Roman"/>
          <w:b/>
          <w:bCs/>
          <w:sz w:val="24"/>
          <w:szCs w:val="24"/>
          <w:lang w:val="en-US"/>
        </w:rPr>
        <w:t>change</w:t>
      </w:r>
      <w:r w:rsidRPr="00DE04A7">
        <w:rPr>
          <w:rFonts w:ascii="Times New Roman" w:hAnsi="Times New Roman" w:cs="Times New Roman"/>
          <w:b/>
          <w:bCs/>
          <w:sz w:val="24"/>
          <w:szCs w:val="24"/>
          <w:lang w:val="en-US"/>
        </w:rPr>
        <w:t xml:space="preserve"> within food systems</w:t>
      </w:r>
      <w:r w:rsidRPr="00DE04A7">
        <w:rPr>
          <w:rFonts w:ascii="Times New Roman" w:hAnsi="Times New Roman" w:cs="Times New Roman"/>
          <w:sz w:val="24"/>
          <w:szCs w:val="24"/>
          <w:lang w:val="en-US"/>
        </w:rPr>
        <w:t>.</w:t>
      </w:r>
      <w:r>
        <w:rPr>
          <w:rFonts w:ascii="Times New Roman" w:hAnsi="Times New Roman" w:cs="Times New Roman"/>
          <w:sz w:val="24"/>
          <w:szCs w:val="24"/>
          <w:lang w:val="en-US"/>
        </w:rPr>
        <w:t xml:space="preserve"> The latter include modes of production, retail channels, consumption patterns, public health regulations, dietary advice, technological means, government policies and many other aspects.</w:t>
      </w:r>
      <w:r w:rsidRPr="00DE04A7">
        <w:rPr>
          <w:rFonts w:ascii="Times New Roman" w:hAnsi="Times New Roman" w:cs="Times New Roman"/>
          <w:sz w:val="24"/>
          <w:szCs w:val="24"/>
          <w:lang w:val="en-US"/>
        </w:rPr>
        <w:t xml:space="preserve"> </w:t>
      </w:r>
      <w:r w:rsidRPr="00DE04A7">
        <w:rPr>
          <w:rFonts w:ascii="Times New Roman" w:hAnsi="Times New Roman" w:cs="Times New Roman"/>
          <w:b/>
          <w:sz w:val="24"/>
          <w:szCs w:val="24"/>
          <w:lang w:val="en-US"/>
        </w:rPr>
        <w:t xml:space="preserve">To enhance comparative perspectives, we welcome contributions on all periods, regions and types of crises. </w:t>
      </w:r>
      <w:r w:rsidRPr="00DE04A7">
        <w:rPr>
          <w:rFonts w:ascii="Times New Roman" w:hAnsi="Times New Roman" w:cs="Times New Roman"/>
          <w:sz w:val="24"/>
          <w:szCs w:val="24"/>
          <w:lang w:val="en-US"/>
        </w:rPr>
        <w:t>Possible topics might include, but are not restricted to:</w:t>
      </w:r>
    </w:p>
    <w:p w14:paraId="4633D441" w14:textId="77777777"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Adaptations, modifications and changes of direction at all levels of the food system</w:t>
      </w:r>
    </w:p>
    <w:p w14:paraId="4D62A5F1" w14:textId="3A165649"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xml:space="preserve">- Examples of innovative </w:t>
      </w:r>
      <w:r w:rsidR="00031152">
        <w:rPr>
          <w:rFonts w:ascii="Times New Roman" w:hAnsi="Times New Roman" w:cs="Times New Roman"/>
          <w:sz w:val="24"/>
          <w:szCs w:val="24"/>
          <w:lang w:val="en-US"/>
        </w:rPr>
        <w:t>technologies (apps, big data)</w:t>
      </w:r>
      <w:r w:rsidRPr="00DE04A7">
        <w:rPr>
          <w:rFonts w:ascii="Times New Roman" w:hAnsi="Times New Roman" w:cs="Times New Roman"/>
          <w:sz w:val="24"/>
          <w:szCs w:val="24"/>
          <w:lang w:val="en-US"/>
        </w:rPr>
        <w:t xml:space="preserve"> </w:t>
      </w:r>
      <w:r w:rsidR="00031152">
        <w:rPr>
          <w:rFonts w:ascii="Times New Roman" w:hAnsi="Times New Roman" w:cs="Times New Roman"/>
          <w:sz w:val="24"/>
          <w:szCs w:val="24"/>
          <w:lang w:val="en-US"/>
        </w:rPr>
        <w:t>and official interventions (</w:t>
      </w:r>
      <w:r w:rsidRPr="00DE04A7">
        <w:rPr>
          <w:rFonts w:ascii="Times New Roman" w:hAnsi="Times New Roman" w:cs="Times New Roman"/>
          <w:sz w:val="24"/>
          <w:szCs w:val="24"/>
          <w:lang w:val="en-US"/>
        </w:rPr>
        <w:t>health advice risk management and food security measures</w:t>
      </w:r>
      <w:r w:rsidR="00031152">
        <w:rPr>
          <w:rFonts w:ascii="Times New Roman" w:hAnsi="Times New Roman" w:cs="Times New Roman"/>
          <w:sz w:val="24"/>
          <w:szCs w:val="24"/>
          <w:lang w:val="en-US"/>
        </w:rPr>
        <w:t>)</w:t>
      </w:r>
    </w:p>
    <w:p w14:paraId="5C84F0B5" w14:textId="77777777"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Emergence of new models of food cultivation, distribution, retail and consumption</w:t>
      </w:r>
    </w:p>
    <w:p w14:paraId="731327A4" w14:textId="5185BBCE" w:rsidR="00D84BBB" w:rsidRPr="00DE04A7" w:rsidRDefault="004A2772" w:rsidP="00D84B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4BBB" w:rsidRPr="00DE04A7">
        <w:rPr>
          <w:rFonts w:ascii="Times New Roman" w:hAnsi="Times New Roman" w:cs="Times New Roman"/>
          <w:sz w:val="24"/>
          <w:szCs w:val="24"/>
          <w:lang w:val="en-US"/>
        </w:rPr>
        <w:t>Responses by community / environmental organizations, charitable institutions, philantrophers, NGOs etc</w:t>
      </w:r>
    </w:p>
    <w:p w14:paraId="40E4C141" w14:textId="54C55CFC" w:rsidR="00D84BBB"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Assessments of temporary vs lasting transformations</w:t>
      </w:r>
    </w:p>
    <w:p w14:paraId="328D221D" w14:textId="0404BBFD" w:rsidR="00031152" w:rsidRPr="00DE04A7" w:rsidRDefault="00031152" w:rsidP="00D84BBB">
      <w:pPr>
        <w:jc w:val="both"/>
        <w:rPr>
          <w:rFonts w:ascii="Times New Roman" w:hAnsi="Times New Roman" w:cs="Times New Roman"/>
          <w:sz w:val="24"/>
          <w:szCs w:val="24"/>
          <w:lang w:val="en-US"/>
        </w:rPr>
      </w:pPr>
      <w:r>
        <w:rPr>
          <w:rFonts w:ascii="Times New Roman" w:hAnsi="Times New Roman" w:cs="Times New Roman"/>
          <w:sz w:val="24"/>
          <w:szCs w:val="24"/>
          <w:lang w:val="en-US"/>
        </w:rPr>
        <w:t>- Food narratives in times of crisis</w:t>
      </w:r>
    </w:p>
    <w:p w14:paraId="22D6AC10" w14:textId="77777777"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Theoretical or conceptual models rethinking elements of the food system</w:t>
      </w:r>
    </w:p>
    <w:p w14:paraId="2093A64D" w14:textId="77777777"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Factors affecting the severity of impact and/or resilience</w:t>
      </w:r>
    </w:p>
    <w:p w14:paraId="5B5F8C32" w14:textId="77777777" w:rsidR="00D84BBB" w:rsidRPr="00DE04A7"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 … and many more!</w:t>
      </w:r>
    </w:p>
    <w:p w14:paraId="7B924B27" w14:textId="77777777" w:rsidR="00D84BBB" w:rsidRDefault="00D84BBB" w:rsidP="00D84BBB">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At the same time, the conference will offer an opportunity to (re)assess the impact of the Covid-19 crisis on the food system through a round table discussion involving researchers, policy makers, business representatives and members of the public.</w:t>
      </w:r>
    </w:p>
    <w:p w14:paraId="365A1413" w14:textId="77777777" w:rsidR="00BF79E1" w:rsidRDefault="00BF79E1" w:rsidP="00D84BBB">
      <w:pPr>
        <w:jc w:val="both"/>
        <w:rPr>
          <w:rFonts w:ascii="Times New Roman" w:hAnsi="Times New Roman" w:cs="Times New Roman"/>
          <w:b/>
          <w:bCs/>
          <w:sz w:val="24"/>
          <w:szCs w:val="24"/>
          <w:lang w:val="en-US"/>
        </w:rPr>
      </w:pPr>
    </w:p>
    <w:p w14:paraId="38C0EEF3" w14:textId="77777777" w:rsidR="00BF79E1" w:rsidRPr="00874587" w:rsidRDefault="00BF79E1" w:rsidP="00D84BBB">
      <w:pPr>
        <w:jc w:val="both"/>
        <w:rPr>
          <w:rFonts w:ascii="Times New Roman" w:hAnsi="Times New Roman" w:cs="Times New Roman"/>
          <w:b/>
          <w:bCs/>
          <w:sz w:val="24"/>
          <w:szCs w:val="24"/>
          <w:lang w:val="it-IT"/>
        </w:rPr>
      </w:pPr>
      <w:r w:rsidRPr="00874587">
        <w:rPr>
          <w:rFonts w:ascii="Times New Roman" w:hAnsi="Times New Roman" w:cs="Times New Roman"/>
          <w:b/>
          <w:bCs/>
          <w:sz w:val="24"/>
          <w:szCs w:val="24"/>
          <w:lang w:val="it-IT"/>
        </w:rPr>
        <w:t>Scientific Committee :</w:t>
      </w:r>
    </w:p>
    <w:p w14:paraId="5C9BB625" w14:textId="77777777" w:rsidR="00B12847" w:rsidRPr="00C66879" w:rsidRDefault="00B12847" w:rsidP="00B12847">
      <w:pPr>
        <w:pStyle w:val="NormalWeb"/>
        <w:spacing w:before="0" w:beforeAutospacing="0" w:after="0" w:afterAutospacing="0"/>
        <w:rPr>
          <w:color w:val="000000"/>
          <w:lang w:val="it-IT"/>
        </w:rPr>
      </w:pPr>
      <w:r w:rsidRPr="00C66879">
        <w:rPr>
          <w:color w:val="000000"/>
          <w:lang w:val="it-IT"/>
        </w:rPr>
        <w:t>Guido Alfani (</w:t>
      </w:r>
      <w:r w:rsidRPr="00C66879">
        <w:rPr>
          <w:color w:val="000000"/>
          <w:shd w:val="clear" w:color="auto" w:fill="FFFFFF"/>
          <w:lang w:val="it-IT"/>
        </w:rPr>
        <w:t>Università Bocconi, Milan</w:t>
      </w:r>
      <w:r w:rsidRPr="00C66879">
        <w:rPr>
          <w:color w:val="000000"/>
          <w:lang w:val="it-IT"/>
        </w:rPr>
        <w:t>)</w:t>
      </w:r>
    </w:p>
    <w:p w14:paraId="5CA7896C" w14:textId="2CA315EF" w:rsidR="00B12847" w:rsidRPr="00C66879" w:rsidRDefault="00B12847" w:rsidP="00B12847">
      <w:pPr>
        <w:pStyle w:val="NormalWeb"/>
        <w:spacing w:before="0" w:beforeAutospacing="0" w:after="0" w:afterAutospacing="0"/>
        <w:rPr>
          <w:color w:val="000000"/>
          <w:lang w:val="fr-FR"/>
        </w:rPr>
      </w:pPr>
      <w:r w:rsidRPr="00C66879">
        <w:rPr>
          <w:color w:val="000000"/>
          <w:lang w:val="fr-FR"/>
        </w:rPr>
        <w:t xml:space="preserve">Isabelle Bianquis (Université </w:t>
      </w:r>
      <w:r w:rsidR="005D336F" w:rsidRPr="00C66879">
        <w:rPr>
          <w:color w:val="000000"/>
          <w:lang w:val="fr-FR"/>
        </w:rPr>
        <w:t xml:space="preserve">de </w:t>
      </w:r>
      <w:r w:rsidRPr="00C66879">
        <w:rPr>
          <w:color w:val="000000"/>
          <w:lang w:val="fr-FR"/>
        </w:rPr>
        <w:t>Tours)</w:t>
      </w:r>
    </w:p>
    <w:p w14:paraId="224FE83A" w14:textId="77777777" w:rsidR="00B12847" w:rsidRPr="00C66879" w:rsidRDefault="00B12847" w:rsidP="00B12847">
      <w:pPr>
        <w:pStyle w:val="NormalWeb"/>
        <w:spacing w:before="0" w:beforeAutospacing="0" w:after="0" w:afterAutospacing="0"/>
        <w:rPr>
          <w:color w:val="000000"/>
          <w:lang w:val="fr-FR"/>
        </w:rPr>
      </w:pPr>
      <w:r w:rsidRPr="00C66879">
        <w:rPr>
          <w:color w:val="000000"/>
          <w:lang w:val="fr-FR"/>
        </w:rPr>
        <w:t>Emmanuelle Cronier (Université de Picardie-Jules Verne)</w:t>
      </w:r>
    </w:p>
    <w:p w14:paraId="6E8CB370" w14:textId="77777777" w:rsidR="00B12847" w:rsidRPr="00C66879" w:rsidRDefault="00B12847" w:rsidP="00B12847">
      <w:pPr>
        <w:spacing w:after="0"/>
        <w:rPr>
          <w:rFonts w:ascii="Times New Roman" w:hAnsi="Times New Roman" w:cs="Times New Roman"/>
          <w:color w:val="000000"/>
          <w:sz w:val="24"/>
          <w:szCs w:val="24"/>
          <w:lang w:val="nl-NL"/>
        </w:rPr>
      </w:pPr>
      <w:r w:rsidRPr="00C66879">
        <w:rPr>
          <w:rFonts w:ascii="Times New Roman" w:hAnsi="Times New Roman" w:cs="Times New Roman"/>
          <w:color w:val="000000"/>
          <w:sz w:val="24"/>
          <w:szCs w:val="24"/>
          <w:lang w:val="nl-NL"/>
        </w:rPr>
        <w:t>Jessica Dijkman (</w:t>
      </w:r>
      <w:r w:rsidRPr="00C66879">
        <w:rPr>
          <w:rFonts w:ascii="Times New Roman" w:hAnsi="Times New Roman" w:cs="Times New Roman"/>
          <w:sz w:val="24"/>
          <w:szCs w:val="24"/>
          <w:lang w:val="nl-NL"/>
        </w:rPr>
        <w:t>Universiteit Utrecht</w:t>
      </w:r>
      <w:r w:rsidRPr="00C66879">
        <w:rPr>
          <w:rFonts w:ascii="Times New Roman" w:hAnsi="Times New Roman" w:cs="Times New Roman"/>
          <w:color w:val="000000"/>
          <w:sz w:val="24"/>
          <w:szCs w:val="24"/>
          <w:lang w:val="nl-NL"/>
        </w:rPr>
        <w:t>)</w:t>
      </w:r>
    </w:p>
    <w:p w14:paraId="26CCBCA3" w14:textId="77777777" w:rsidR="00B12847" w:rsidRPr="00C66879" w:rsidRDefault="00B12847" w:rsidP="00B12847">
      <w:pPr>
        <w:pStyle w:val="NormalWeb"/>
        <w:spacing w:before="0" w:beforeAutospacing="0" w:after="0" w:afterAutospacing="0"/>
        <w:rPr>
          <w:color w:val="000000"/>
          <w:lang w:val="nl-NL"/>
        </w:rPr>
      </w:pPr>
      <w:r w:rsidRPr="00C66879">
        <w:rPr>
          <w:color w:val="000000"/>
          <w:lang w:val="nl-NL"/>
        </w:rPr>
        <w:t>Beat Kümin (University of Warwick)</w:t>
      </w:r>
    </w:p>
    <w:p w14:paraId="176D70E4" w14:textId="77777777" w:rsidR="00B12847" w:rsidRPr="00C66879" w:rsidRDefault="00B12847" w:rsidP="00B12847">
      <w:pPr>
        <w:pStyle w:val="NormalWeb"/>
        <w:spacing w:before="0" w:beforeAutospacing="0" w:after="0" w:afterAutospacing="0"/>
        <w:rPr>
          <w:color w:val="000000"/>
          <w:lang w:val="fr-FR"/>
        </w:rPr>
      </w:pPr>
      <w:r w:rsidRPr="00C66879">
        <w:rPr>
          <w:color w:val="000000"/>
          <w:lang w:val="fr-FR"/>
        </w:rPr>
        <w:t>Pierre Janin (Université Paris 1 Panthéon Sorbonne)</w:t>
      </w:r>
    </w:p>
    <w:p w14:paraId="5C908CBB" w14:textId="05F8FCC0" w:rsidR="00B12847" w:rsidRPr="00C66879" w:rsidRDefault="00AA4481" w:rsidP="00AA4481">
      <w:pPr>
        <w:spacing w:after="0" w:line="240" w:lineRule="auto"/>
        <w:jc w:val="both"/>
        <w:rPr>
          <w:rFonts w:ascii="Times New Roman" w:hAnsi="Times New Roman" w:cs="Times New Roman"/>
          <w:bCs/>
          <w:sz w:val="24"/>
          <w:szCs w:val="24"/>
        </w:rPr>
      </w:pPr>
      <w:r w:rsidRPr="00C66879">
        <w:rPr>
          <w:rFonts w:ascii="Times New Roman" w:hAnsi="Times New Roman" w:cs="Times New Roman"/>
          <w:bCs/>
          <w:sz w:val="24"/>
          <w:szCs w:val="24"/>
        </w:rPr>
        <w:t>Nicolas Larchet (Université Le Havre Normandie)</w:t>
      </w:r>
    </w:p>
    <w:p w14:paraId="3073BABA" w14:textId="77777777" w:rsidR="00B12847" w:rsidRPr="00C66879" w:rsidRDefault="00B12847" w:rsidP="00B12847">
      <w:pPr>
        <w:pStyle w:val="NormalWeb"/>
        <w:spacing w:before="0" w:beforeAutospacing="0" w:after="0" w:afterAutospacing="0"/>
        <w:rPr>
          <w:color w:val="000000"/>
          <w:lang w:val="fr-FR"/>
        </w:rPr>
      </w:pPr>
      <w:r w:rsidRPr="00C66879">
        <w:rPr>
          <w:color w:val="000000"/>
          <w:lang w:val="fr-FR"/>
        </w:rPr>
        <w:t>Philippe Meyzie (Université Bordeaux Montaigne)</w:t>
      </w:r>
    </w:p>
    <w:p w14:paraId="62CF2E69" w14:textId="77777777" w:rsidR="00B12847" w:rsidRPr="00C66879" w:rsidRDefault="00B12847" w:rsidP="00B12847">
      <w:pPr>
        <w:pStyle w:val="NormalWeb"/>
        <w:spacing w:before="0" w:beforeAutospacing="0" w:after="0" w:afterAutospacing="0"/>
        <w:rPr>
          <w:lang w:val="nl-NL"/>
        </w:rPr>
      </w:pPr>
      <w:r w:rsidRPr="00C66879">
        <w:rPr>
          <w:lang w:val="nl-NL"/>
        </w:rPr>
        <w:t>Peter Scholliers (</w:t>
      </w:r>
      <w:r w:rsidRPr="00C66879">
        <w:rPr>
          <w:shd w:val="clear" w:color="auto" w:fill="FFFFFF"/>
          <w:lang w:val="nl-NL"/>
        </w:rPr>
        <w:t>Vrije Universiteit Brussel</w:t>
      </w:r>
      <w:r w:rsidRPr="00C66879">
        <w:rPr>
          <w:lang w:val="nl-NL"/>
        </w:rPr>
        <w:t>)</w:t>
      </w:r>
    </w:p>
    <w:p w14:paraId="41345EDE" w14:textId="77777777" w:rsidR="00B12847" w:rsidRPr="00C66879" w:rsidRDefault="00B12847" w:rsidP="00B12847">
      <w:pPr>
        <w:pStyle w:val="NormalWeb"/>
        <w:spacing w:before="0" w:beforeAutospacing="0" w:after="0" w:afterAutospacing="0"/>
        <w:rPr>
          <w:color w:val="000000"/>
          <w:lang w:val="fr-FR"/>
        </w:rPr>
      </w:pPr>
      <w:r w:rsidRPr="00C66879">
        <w:rPr>
          <w:color w:val="000000"/>
          <w:lang w:val="fr-FR"/>
        </w:rPr>
        <w:t>Carmen Soares (</w:t>
      </w:r>
      <w:r w:rsidRPr="00C66879">
        <w:rPr>
          <w:shd w:val="clear" w:color="auto" w:fill="FFFFFF"/>
          <w:lang w:val="fr-FR"/>
        </w:rPr>
        <w:t>Universidade de Coimbra</w:t>
      </w:r>
      <w:r w:rsidRPr="00C66879">
        <w:rPr>
          <w:color w:val="000000"/>
          <w:lang w:val="fr-FR"/>
        </w:rPr>
        <w:t>)</w:t>
      </w:r>
    </w:p>
    <w:p w14:paraId="112833A2" w14:textId="77777777" w:rsidR="00BF79E1" w:rsidRPr="00BF79E1" w:rsidRDefault="00BF79E1" w:rsidP="00D84BBB">
      <w:pPr>
        <w:jc w:val="both"/>
        <w:rPr>
          <w:rFonts w:ascii="Times New Roman" w:hAnsi="Times New Roman" w:cs="Times New Roman"/>
          <w:b/>
          <w:bCs/>
          <w:sz w:val="24"/>
          <w:szCs w:val="24"/>
        </w:rPr>
      </w:pPr>
    </w:p>
    <w:p w14:paraId="4E517E2E" w14:textId="6609B760" w:rsidR="00D84BBB" w:rsidRDefault="00D84BBB" w:rsidP="00D84BBB">
      <w:pPr>
        <w:jc w:val="both"/>
        <w:rPr>
          <w:rFonts w:ascii="Times New Roman" w:hAnsi="Times New Roman" w:cs="Times New Roman"/>
          <w:sz w:val="24"/>
          <w:szCs w:val="24"/>
          <w:lang w:val="en-US"/>
        </w:rPr>
      </w:pPr>
      <w:r w:rsidRPr="00A25335">
        <w:rPr>
          <w:rFonts w:ascii="Times New Roman" w:hAnsi="Times New Roman" w:cs="Times New Roman"/>
          <w:b/>
          <w:bCs/>
          <w:sz w:val="24"/>
          <w:szCs w:val="24"/>
          <w:lang w:val="en-US"/>
        </w:rPr>
        <w:t>The conference will take place at Tours</w:t>
      </w:r>
      <w:r>
        <w:rPr>
          <w:rFonts w:ascii="Times New Roman" w:hAnsi="Times New Roman" w:cs="Times New Roman"/>
          <w:sz w:val="24"/>
          <w:szCs w:val="24"/>
          <w:lang w:val="en-US"/>
        </w:rPr>
        <w:t xml:space="preserve"> </w:t>
      </w:r>
      <w:r w:rsidRPr="00A25335">
        <w:rPr>
          <w:rFonts w:ascii="Times New Roman" w:hAnsi="Times New Roman" w:cs="Times New Roman"/>
          <w:b/>
          <w:bCs/>
          <w:sz w:val="24"/>
          <w:szCs w:val="24"/>
          <w:lang w:val="en-US"/>
        </w:rPr>
        <w:t>in France from Thursday 14 to Saturday 1</w:t>
      </w:r>
      <w:r>
        <w:rPr>
          <w:rFonts w:ascii="Times New Roman" w:hAnsi="Times New Roman" w:cs="Times New Roman"/>
          <w:b/>
          <w:bCs/>
          <w:sz w:val="24"/>
          <w:szCs w:val="24"/>
          <w:lang w:val="en-US"/>
        </w:rPr>
        <w:t>6</w:t>
      </w:r>
      <w:r w:rsidRPr="00A25335">
        <w:rPr>
          <w:rFonts w:ascii="Times New Roman" w:hAnsi="Times New Roman" w:cs="Times New Roman"/>
          <w:b/>
          <w:bCs/>
          <w:sz w:val="24"/>
          <w:szCs w:val="24"/>
          <w:lang w:val="en-US"/>
        </w:rPr>
        <w:t xml:space="preserve"> December 2023</w:t>
      </w:r>
      <w:r>
        <w:rPr>
          <w:rFonts w:ascii="Times New Roman" w:hAnsi="Times New Roman" w:cs="Times New Roman"/>
          <w:sz w:val="24"/>
          <w:szCs w:val="24"/>
          <w:lang w:val="en-US"/>
        </w:rPr>
        <w:t xml:space="preserve">. </w:t>
      </w:r>
      <w:r w:rsidRPr="00B10090">
        <w:rPr>
          <w:rFonts w:ascii="Times New Roman" w:hAnsi="Times New Roman" w:cs="Times New Roman"/>
          <w:b/>
          <w:bCs/>
          <w:sz w:val="24"/>
          <w:szCs w:val="24"/>
          <w:lang w:val="en-US"/>
        </w:rPr>
        <w:t xml:space="preserve">We </w:t>
      </w:r>
      <w:r>
        <w:rPr>
          <w:rFonts w:ascii="Times New Roman" w:hAnsi="Times New Roman" w:cs="Times New Roman"/>
          <w:b/>
          <w:bCs/>
          <w:sz w:val="24"/>
          <w:szCs w:val="24"/>
          <w:lang w:val="en-US"/>
        </w:rPr>
        <w:t xml:space="preserve">now </w:t>
      </w:r>
      <w:r w:rsidRPr="00B10090">
        <w:rPr>
          <w:rFonts w:ascii="Times New Roman" w:hAnsi="Times New Roman" w:cs="Times New Roman"/>
          <w:b/>
          <w:bCs/>
          <w:sz w:val="24"/>
          <w:szCs w:val="24"/>
          <w:lang w:val="en-US"/>
        </w:rPr>
        <w:t>invite proposals</w:t>
      </w:r>
      <w:r>
        <w:rPr>
          <w:rFonts w:ascii="Times New Roman" w:hAnsi="Times New Roman" w:cs="Times New Roman"/>
          <w:sz w:val="24"/>
          <w:szCs w:val="24"/>
          <w:lang w:val="en-US"/>
        </w:rPr>
        <w:t xml:space="preserve"> (of max. 3000 characters) for 20</w:t>
      </w:r>
      <w:r w:rsidR="00B12847">
        <w:rPr>
          <w:rFonts w:ascii="Times New Roman" w:hAnsi="Times New Roman" w:cs="Times New Roman"/>
          <w:sz w:val="24"/>
          <w:szCs w:val="24"/>
          <w:lang w:val="en-US"/>
        </w:rPr>
        <w:t>-</w:t>
      </w:r>
      <w:r>
        <w:rPr>
          <w:rFonts w:ascii="Times New Roman" w:hAnsi="Times New Roman" w:cs="Times New Roman"/>
          <w:sz w:val="24"/>
          <w:szCs w:val="24"/>
          <w:lang w:val="en-US"/>
        </w:rPr>
        <w:t xml:space="preserve">minute </w:t>
      </w:r>
      <w:r>
        <w:rPr>
          <w:rFonts w:ascii="Times New Roman" w:hAnsi="Times New Roman" w:cs="Times New Roman"/>
          <w:sz w:val="24"/>
          <w:szCs w:val="24"/>
          <w:lang w:val="en-US"/>
        </w:rPr>
        <w:lastRenderedPageBreak/>
        <w:t>presentation</w:t>
      </w:r>
      <w:r w:rsidR="00B12847">
        <w:rPr>
          <w:rFonts w:ascii="Times New Roman" w:hAnsi="Times New Roman" w:cs="Times New Roman"/>
          <w:sz w:val="24"/>
          <w:szCs w:val="24"/>
          <w:lang w:val="en-US"/>
        </w:rPr>
        <w:t>s</w:t>
      </w:r>
      <w:r>
        <w:rPr>
          <w:rFonts w:ascii="Times New Roman" w:hAnsi="Times New Roman" w:cs="Times New Roman"/>
          <w:sz w:val="24"/>
          <w:szCs w:val="24"/>
          <w:lang w:val="en-US"/>
        </w:rPr>
        <w:t xml:space="preserve"> (in English or French), which should be sent – together with a biographical note (of max. 2000 characters) – to the following email addresses </w:t>
      </w:r>
      <w:r w:rsidRPr="00B10090">
        <w:rPr>
          <w:rFonts w:ascii="Times New Roman" w:hAnsi="Times New Roman" w:cs="Times New Roman"/>
          <w:b/>
          <w:bCs/>
          <w:sz w:val="24"/>
          <w:szCs w:val="24"/>
          <w:lang w:val="en-US"/>
        </w:rPr>
        <w:t xml:space="preserve">by </w:t>
      </w:r>
      <w:r w:rsidR="008A2BF6">
        <w:rPr>
          <w:rFonts w:ascii="Times New Roman" w:hAnsi="Times New Roman" w:cs="Times New Roman"/>
          <w:b/>
          <w:bCs/>
          <w:sz w:val="24"/>
          <w:szCs w:val="24"/>
          <w:lang w:val="en-US"/>
        </w:rPr>
        <w:t>28</w:t>
      </w:r>
      <w:r w:rsidRPr="00B10090">
        <w:rPr>
          <w:rFonts w:ascii="Times New Roman" w:hAnsi="Times New Roman" w:cs="Times New Roman"/>
          <w:b/>
          <w:bCs/>
          <w:sz w:val="24"/>
          <w:szCs w:val="24"/>
          <w:lang w:val="en-US"/>
        </w:rPr>
        <w:t xml:space="preserve"> </w:t>
      </w:r>
      <w:r w:rsidR="008A2BF6">
        <w:rPr>
          <w:rFonts w:ascii="Times New Roman" w:hAnsi="Times New Roman" w:cs="Times New Roman"/>
          <w:b/>
          <w:bCs/>
          <w:sz w:val="24"/>
          <w:szCs w:val="24"/>
          <w:lang w:val="en-US"/>
        </w:rPr>
        <w:t>February</w:t>
      </w:r>
      <w:bookmarkStart w:id="0" w:name="_GoBack"/>
      <w:bookmarkEnd w:id="0"/>
      <w:r w:rsidRPr="00B10090">
        <w:rPr>
          <w:rFonts w:ascii="Times New Roman" w:hAnsi="Times New Roman" w:cs="Times New Roman"/>
          <w:b/>
          <w:bCs/>
          <w:sz w:val="24"/>
          <w:szCs w:val="24"/>
          <w:lang w:val="en-US"/>
        </w:rPr>
        <w:t xml:space="preserve"> </w:t>
      </w:r>
      <w:r w:rsidR="00874587">
        <w:rPr>
          <w:rFonts w:ascii="Times New Roman" w:hAnsi="Times New Roman" w:cs="Times New Roman"/>
          <w:b/>
          <w:bCs/>
          <w:sz w:val="24"/>
          <w:szCs w:val="24"/>
          <w:lang w:val="en-US"/>
        </w:rPr>
        <w:t>2023</w:t>
      </w:r>
      <w:r>
        <w:rPr>
          <w:rFonts w:ascii="Times New Roman" w:hAnsi="Times New Roman" w:cs="Times New Roman"/>
          <w:sz w:val="24"/>
          <w:szCs w:val="24"/>
          <w:lang w:val="en-US"/>
        </w:rPr>
        <w:t>:</w:t>
      </w:r>
    </w:p>
    <w:p w14:paraId="6E851B36" w14:textId="77777777" w:rsidR="00C66879" w:rsidRPr="00C66879" w:rsidRDefault="00C66879" w:rsidP="00C66879">
      <w:pPr>
        <w:jc w:val="both"/>
        <w:rPr>
          <w:rFonts w:ascii="Times New Roman" w:hAnsi="Times New Roman" w:cs="Times New Roman"/>
          <w:sz w:val="24"/>
          <w:szCs w:val="24"/>
          <w:lang w:val="en-US"/>
        </w:rPr>
      </w:pPr>
      <w:bookmarkStart w:id="1" w:name="_Hlk103587030"/>
      <w:r w:rsidRPr="00C66879">
        <w:rPr>
          <w:rStyle w:val="Lienhypertexte"/>
          <w:rFonts w:ascii="Times New Roman" w:hAnsi="Times New Roman" w:cs="Times New Roman"/>
          <w:sz w:val="24"/>
          <w:szCs w:val="24"/>
          <w:lang w:val="en-US"/>
        </w:rPr>
        <w:t>emmanuelle.cronier@u-picardie.fr</w:t>
      </w:r>
    </w:p>
    <w:p w14:paraId="0371E9E5" w14:textId="77777777" w:rsidR="00C66879" w:rsidRPr="00C66879" w:rsidRDefault="002B4872" w:rsidP="00C66879">
      <w:pPr>
        <w:jc w:val="both"/>
        <w:rPr>
          <w:rFonts w:ascii="Times New Roman" w:hAnsi="Times New Roman" w:cs="Times New Roman"/>
          <w:sz w:val="24"/>
          <w:szCs w:val="24"/>
          <w:lang w:val="en-US"/>
        </w:rPr>
      </w:pPr>
      <w:hyperlink r:id="rId9" w:history="1">
        <w:r w:rsidR="00C66879" w:rsidRPr="00C66879">
          <w:rPr>
            <w:rStyle w:val="Lienhypertexte"/>
            <w:rFonts w:ascii="Times New Roman" w:hAnsi="Times New Roman" w:cs="Times New Roman"/>
            <w:sz w:val="24"/>
            <w:szCs w:val="24"/>
            <w:lang w:val="en-US"/>
          </w:rPr>
          <w:t>B.Kumin@warwick.ac.uk</w:t>
        </w:r>
      </w:hyperlink>
    </w:p>
    <w:p w14:paraId="65E8A8FC" w14:textId="77777777" w:rsidR="00C66879" w:rsidRDefault="002B4872" w:rsidP="00C66879">
      <w:pPr>
        <w:jc w:val="both"/>
        <w:rPr>
          <w:rStyle w:val="Lienhypertexte"/>
          <w:rFonts w:ascii="Times New Roman" w:hAnsi="Times New Roman" w:cs="Times New Roman"/>
          <w:sz w:val="24"/>
          <w:szCs w:val="24"/>
        </w:rPr>
      </w:pPr>
      <w:hyperlink r:id="rId10" w:history="1">
        <w:r w:rsidR="00C66879" w:rsidRPr="00C66879">
          <w:rPr>
            <w:rStyle w:val="Lienhypertexte"/>
            <w:rFonts w:ascii="Times New Roman" w:hAnsi="Times New Roman" w:cs="Times New Roman"/>
            <w:sz w:val="24"/>
            <w:szCs w:val="24"/>
            <w:lang w:val="en-US"/>
          </w:rPr>
          <w:t>philippe.meyzie@u-bordeaux-montaigne.fr</w:t>
        </w:r>
      </w:hyperlink>
    </w:p>
    <w:p w14:paraId="0A6CBC6C" w14:textId="29F2E284" w:rsidR="00D84BBB" w:rsidRPr="00D84BBB" w:rsidRDefault="00D84BBB" w:rsidP="00C66879">
      <w:pPr>
        <w:jc w:val="both"/>
        <w:rPr>
          <w:rFonts w:ascii="Times New Roman" w:hAnsi="Times New Roman" w:cs="Times New Roman"/>
          <w:sz w:val="24"/>
          <w:szCs w:val="24"/>
          <w:lang w:val="en-US"/>
        </w:rPr>
      </w:pPr>
      <w:r w:rsidRPr="00DE04A7">
        <w:rPr>
          <w:rFonts w:ascii="Times New Roman" w:hAnsi="Times New Roman" w:cs="Times New Roman"/>
          <w:sz w:val="24"/>
          <w:szCs w:val="24"/>
          <w:lang w:val="en-US"/>
        </w:rPr>
        <w:t>The IEHCA 2023 conference</w:t>
      </w:r>
      <w:r>
        <w:rPr>
          <w:rFonts w:ascii="Times New Roman" w:hAnsi="Times New Roman" w:cs="Times New Roman"/>
          <w:sz w:val="24"/>
          <w:szCs w:val="24"/>
          <w:lang w:val="en-US"/>
        </w:rPr>
        <w:t xml:space="preserve"> on ‘Food Crises’</w:t>
      </w:r>
      <w:r w:rsidRPr="00DE04A7">
        <w:rPr>
          <w:rFonts w:ascii="Times New Roman" w:hAnsi="Times New Roman" w:cs="Times New Roman"/>
          <w:sz w:val="24"/>
          <w:szCs w:val="24"/>
          <w:lang w:val="en-US"/>
        </w:rPr>
        <w:t xml:space="preserve"> is organized in partnership with the ‘Food’ Global Research Priority of the University of Warwick and co-directed by Emmanuelle Cronier</w:t>
      </w:r>
      <w:r>
        <w:rPr>
          <w:rFonts w:ascii="Times New Roman" w:hAnsi="Times New Roman" w:cs="Times New Roman"/>
          <w:sz w:val="24"/>
          <w:szCs w:val="24"/>
          <w:lang w:val="en-US"/>
        </w:rPr>
        <w:t xml:space="preserve"> </w:t>
      </w:r>
      <w:r w:rsidRPr="00D84BBB">
        <w:rPr>
          <w:rFonts w:ascii="Times New Roman" w:hAnsi="Times New Roman" w:cs="Times New Roman"/>
          <w:sz w:val="24"/>
          <w:szCs w:val="24"/>
          <w:lang w:val="en-US"/>
        </w:rPr>
        <w:t>(Université de Picardie-Jules Verne)</w:t>
      </w:r>
      <w:r w:rsidRPr="00DE04A7">
        <w:rPr>
          <w:rFonts w:ascii="Times New Roman" w:hAnsi="Times New Roman" w:cs="Times New Roman"/>
          <w:sz w:val="24"/>
          <w:szCs w:val="24"/>
          <w:lang w:val="en-US"/>
        </w:rPr>
        <w:t xml:space="preserve">, Beat Kümin </w:t>
      </w:r>
      <w:r w:rsidRPr="00D84BBB">
        <w:rPr>
          <w:rFonts w:ascii="Times New Roman" w:hAnsi="Times New Roman" w:cs="Times New Roman"/>
          <w:sz w:val="24"/>
          <w:szCs w:val="24"/>
          <w:lang w:val="en-US"/>
        </w:rPr>
        <w:t>(</w:t>
      </w:r>
      <w:r w:rsidR="00B12847" w:rsidRPr="00D84BBB">
        <w:rPr>
          <w:rFonts w:ascii="Times New Roman" w:hAnsi="Times New Roman" w:cs="Times New Roman"/>
          <w:sz w:val="24"/>
          <w:szCs w:val="24"/>
          <w:lang w:val="en-US"/>
        </w:rPr>
        <w:t xml:space="preserve">University </w:t>
      </w:r>
      <w:r w:rsidR="00B12847">
        <w:rPr>
          <w:rFonts w:ascii="Times New Roman" w:hAnsi="Times New Roman" w:cs="Times New Roman"/>
          <w:sz w:val="24"/>
          <w:szCs w:val="24"/>
          <w:lang w:val="en-US"/>
        </w:rPr>
        <w:t xml:space="preserve">of </w:t>
      </w:r>
      <w:r w:rsidRPr="00D84BBB">
        <w:rPr>
          <w:rFonts w:ascii="Times New Roman" w:hAnsi="Times New Roman" w:cs="Times New Roman"/>
          <w:sz w:val="24"/>
          <w:szCs w:val="24"/>
          <w:lang w:val="en-US"/>
        </w:rPr>
        <w:t xml:space="preserve">Warwick) </w:t>
      </w:r>
      <w:r w:rsidRPr="00DE04A7">
        <w:rPr>
          <w:rFonts w:ascii="Times New Roman" w:hAnsi="Times New Roman" w:cs="Times New Roman"/>
          <w:sz w:val="24"/>
          <w:szCs w:val="24"/>
          <w:lang w:val="en-US"/>
        </w:rPr>
        <w:t>and Philippe M</w:t>
      </w:r>
      <w:r>
        <w:rPr>
          <w:rFonts w:ascii="Times New Roman" w:hAnsi="Times New Roman" w:cs="Times New Roman"/>
          <w:sz w:val="24"/>
          <w:szCs w:val="24"/>
          <w:lang w:val="en-US"/>
        </w:rPr>
        <w:t>e</w:t>
      </w:r>
      <w:r w:rsidRPr="00DE04A7">
        <w:rPr>
          <w:rFonts w:ascii="Times New Roman" w:hAnsi="Times New Roman" w:cs="Times New Roman"/>
          <w:sz w:val="24"/>
          <w:szCs w:val="24"/>
          <w:lang w:val="en-US"/>
        </w:rPr>
        <w:t>yzie</w:t>
      </w:r>
      <w:r>
        <w:rPr>
          <w:rFonts w:ascii="Times New Roman" w:hAnsi="Times New Roman" w:cs="Times New Roman"/>
          <w:sz w:val="24"/>
          <w:szCs w:val="24"/>
          <w:lang w:val="en-US"/>
        </w:rPr>
        <w:t xml:space="preserve"> </w:t>
      </w:r>
      <w:r w:rsidRPr="00D84BBB">
        <w:rPr>
          <w:rFonts w:ascii="Times New Roman" w:hAnsi="Times New Roman" w:cs="Times New Roman"/>
          <w:sz w:val="24"/>
          <w:szCs w:val="24"/>
          <w:lang w:val="en-US"/>
        </w:rPr>
        <w:t>(Université Bordeaux</w:t>
      </w:r>
      <w:r>
        <w:rPr>
          <w:rFonts w:ascii="Times New Roman" w:hAnsi="Times New Roman" w:cs="Times New Roman"/>
          <w:sz w:val="24"/>
          <w:szCs w:val="24"/>
          <w:lang w:val="en-US"/>
        </w:rPr>
        <w:t xml:space="preserve"> </w:t>
      </w:r>
      <w:r w:rsidRPr="00D84BBB">
        <w:rPr>
          <w:rFonts w:ascii="Times New Roman" w:hAnsi="Times New Roman" w:cs="Times New Roman"/>
          <w:sz w:val="24"/>
          <w:szCs w:val="24"/>
          <w:lang w:val="en-US"/>
        </w:rPr>
        <w:t>Montaigne)</w:t>
      </w:r>
      <w:r w:rsidRPr="00DE04A7">
        <w:rPr>
          <w:rFonts w:ascii="Times New Roman" w:hAnsi="Times New Roman" w:cs="Times New Roman"/>
          <w:sz w:val="24"/>
          <w:szCs w:val="24"/>
          <w:lang w:val="en-US"/>
        </w:rPr>
        <w:t>.</w:t>
      </w:r>
    </w:p>
    <w:bookmarkEnd w:id="1"/>
    <w:p w14:paraId="088539BA" w14:textId="77777777" w:rsidR="00D84BBB" w:rsidRPr="00D84BBB" w:rsidRDefault="00D84BBB" w:rsidP="00D84BBB">
      <w:pPr>
        <w:jc w:val="both"/>
        <w:rPr>
          <w:rFonts w:ascii="Times New Roman" w:hAnsi="Times New Roman" w:cs="Times New Roman"/>
          <w:sz w:val="24"/>
          <w:szCs w:val="24"/>
          <w:lang w:val="en-US"/>
        </w:rPr>
      </w:pPr>
    </w:p>
    <w:p w14:paraId="7A045AC6" w14:textId="77777777" w:rsidR="00D84BBB" w:rsidRPr="00D84BBB" w:rsidRDefault="00D84BBB" w:rsidP="00DE04A7">
      <w:pPr>
        <w:jc w:val="both"/>
        <w:rPr>
          <w:rFonts w:ascii="Times New Roman" w:hAnsi="Times New Roman" w:cs="Times New Roman"/>
          <w:sz w:val="24"/>
          <w:szCs w:val="24"/>
          <w:lang w:val="en-US"/>
        </w:rPr>
      </w:pPr>
    </w:p>
    <w:p w14:paraId="141B65B4" w14:textId="77777777" w:rsidR="00DE04A7" w:rsidRPr="00D84BBB" w:rsidRDefault="00DE04A7" w:rsidP="002026D4">
      <w:pPr>
        <w:jc w:val="both"/>
        <w:rPr>
          <w:rFonts w:ascii="Times New Roman" w:hAnsi="Times New Roman" w:cs="Times New Roman"/>
          <w:sz w:val="24"/>
          <w:szCs w:val="24"/>
          <w:lang w:val="en-US"/>
        </w:rPr>
      </w:pPr>
    </w:p>
    <w:p w14:paraId="7A1962F5" w14:textId="77777777" w:rsidR="00DE04A7" w:rsidRPr="00D84BBB" w:rsidRDefault="00DE04A7" w:rsidP="002026D4">
      <w:pPr>
        <w:jc w:val="both"/>
        <w:rPr>
          <w:rFonts w:ascii="Times New Roman" w:hAnsi="Times New Roman" w:cs="Times New Roman"/>
          <w:sz w:val="24"/>
          <w:szCs w:val="24"/>
          <w:lang w:val="en-US"/>
        </w:rPr>
      </w:pPr>
    </w:p>
    <w:p w14:paraId="3AF65687" w14:textId="77777777" w:rsidR="00DE04A7" w:rsidRPr="00D84BBB" w:rsidRDefault="00DE04A7" w:rsidP="00DE04A7">
      <w:pPr>
        <w:jc w:val="both"/>
        <w:rPr>
          <w:rFonts w:ascii="Times New Roman" w:hAnsi="Times New Roman" w:cs="Times New Roman"/>
          <w:b/>
          <w:sz w:val="24"/>
          <w:szCs w:val="24"/>
          <w:lang w:val="en-US"/>
        </w:rPr>
      </w:pPr>
    </w:p>
    <w:p w14:paraId="176246E5" w14:textId="77777777" w:rsidR="00DE04A7" w:rsidRPr="00D84BBB" w:rsidRDefault="00DE04A7" w:rsidP="00DD7B7B">
      <w:pPr>
        <w:rPr>
          <w:rFonts w:ascii="Times New Roman" w:hAnsi="Times New Roman" w:cs="Times New Roman"/>
          <w:sz w:val="24"/>
          <w:szCs w:val="24"/>
          <w:lang w:val="en-US"/>
        </w:rPr>
      </w:pPr>
    </w:p>
    <w:sectPr w:rsidR="00DE04A7" w:rsidRPr="00D84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2460" w14:textId="77777777" w:rsidR="002B4872" w:rsidRDefault="002B4872" w:rsidP="00E14837">
      <w:pPr>
        <w:spacing w:after="0" w:line="240" w:lineRule="auto"/>
      </w:pPr>
      <w:r>
        <w:separator/>
      </w:r>
    </w:p>
  </w:endnote>
  <w:endnote w:type="continuationSeparator" w:id="0">
    <w:p w14:paraId="1BE8C980" w14:textId="77777777" w:rsidR="002B4872" w:rsidRDefault="002B4872" w:rsidP="00E1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8E58" w14:textId="77777777" w:rsidR="002B4872" w:rsidRDefault="002B4872" w:rsidP="00E14837">
      <w:pPr>
        <w:spacing w:after="0" w:line="240" w:lineRule="auto"/>
      </w:pPr>
      <w:r>
        <w:separator/>
      </w:r>
    </w:p>
  </w:footnote>
  <w:footnote w:type="continuationSeparator" w:id="0">
    <w:p w14:paraId="5DE00BCA" w14:textId="77777777" w:rsidR="002B4872" w:rsidRDefault="002B4872" w:rsidP="00E1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B39"/>
    <w:multiLevelType w:val="hybridMultilevel"/>
    <w:tmpl w:val="B644BD2C"/>
    <w:lvl w:ilvl="0" w:tplc="B73062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2"/>
    <w:rsid w:val="00001C7E"/>
    <w:rsid w:val="00015A39"/>
    <w:rsid w:val="00031152"/>
    <w:rsid w:val="00053DD1"/>
    <w:rsid w:val="00063DB6"/>
    <w:rsid w:val="00093932"/>
    <w:rsid w:val="000B35E7"/>
    <w:rsid w:val="000C6D42"/>
    <w:rsid w:val="000D67A1"/>
    <w:rsid w:val="000E2855"/>
    <w:rsid w:val="000F4FBD"/>
    <w:rsid w:val="00110B72"/>
    <w:rsid w:val="00113E4E"/>
    <w:rsid w:val="001164B7"/>
    <w:rsid w:val="001954F5"/>
    <w:rsid w:val="001C06CB"/>
    <w:rsid w:val="001D457B"/>
    <w:rsid w:val="002026D4"/>
    <w:rsid w:val="002405FC"/>
    <w:rsid w:val="00244A5E"/>
    <w:rsid w:val="00245814"/>
    <w:rsid w:val="0025717B"/>
    <w:rsid w:val="002B4872"/>
    <w:rsid w:val="00300620"/>
    <w:rsid w:val="00311B1F"/>
    <w:rsid w:val="00312285"/>
    <w:rsid w:val="00315591"/>
    <w:rsid w:val="003247B8"/>
    <w:rsid w:val="003360DC"/>
    <w:rsid w:val="003459D2"/>
    <w:rsid w:val="00364DCF"/>
    <w:rsid w:val="00386E56"/>
    <w:rsid w:val="003A2DA1"/>
    <w:rsid w:val="003B1022"/>
    <w:rsid w:val="003C0D88"/>
    <w:rsid w:val="003D136D"/>
    <w:rsid w:val="003D3012"/>
    <w:rsid w:val="004152B0"/>
    <w:rsid w:val="004231DF"/>
    <w:rsid w:val="004249A9"/>
    <w:rsid w:val="004565DD"/>
    <w:rsid w:val="00456B0E"/>
    <w:rsid w:val="00476537"/>
    <w:rsid w:val="00494869"/>
    <w:rsid w:val="00495CC4"/>
    <w:rsid w:val="004A2772"/>
    <w:rsid w:val="004A2DC4"/>
    <w:rsid w:val="004A3849"/>
    <w:rsid w:val="004A51E7"/>
    <w:rsid w:val="004E4610"/>
    <w:rsid w:val="004E7FDA"/>
    <w:rsid w:val="004F7C72"/>
    <w:rsid w:val="005075D8"/>
    <w:rsid w:val="00551DFD"/>
    <w:rsid w:val="00577AF8"/>
    <w:rsid w:val="005B125B"/>
    <w:rsid w:val="005B63EC"/>
    <w:rsid w:val="005C7F9C"/>
    <w:rsid w:val="005D178B"/>
    <w:rsid w:val="005D336F"/>
    <w:rsid w:val="006225DE"/>
    <w:rsid w:val="00652E86"/>
    <w:rsid w:val="00687206"/>
    <w:rsid w:val="006C4F8C"/>
    <w:rsid w:val="006E3EB1"/>
    <w:rsid w:val="00700077"/>
    <w:rsid w:val="0071412B"/>
    <w:rsid w:val="007908C4"/>
    <w:rsid w:val="007B0D26"/>
    <w:rsid w:val="007B1742"/>
    <w:rsid w:val="007C65AF"/>
    <w:rsid w:val="00860DD1"/>
    <w:rsid w:val="00874587"/>
    <w:rsid w:val="008A2BF6"/>
    <w:rsid w:val="008A3E42"/>
    <w:rsid w:val="008A64DD"/>
    <w:rsid w:val="00910271"/>
    <w:rsid w:val="00916BCD"/>
    <w:rsid w:val="009215CE"/>
    <w:rsid w:val="00944489"/>
    <w:rsid w:val="009457E3"/>
    <w:rsid w:val="0098030C"/>
    <w:rsid w:val="009A33F6"/>
    <w:rsid w:val="009A3DDB"/>
    <w:rsid w:val="00A060CE"/>
    <w:rsid w:val="00A10AD7"/>
    <w:rsid w:val="00A12C57"/>
    <w:rsid w:val="00A14640"/>
    <w:rsid w:val="00A52941"/>
    <w:rsid w:val="00A65DBB"/>
    <w:rsid w:val="00A86511"/>
    <w:rsid w:val="00AA4481"/>
    <w:rsid w:val="00AB70BA"/>
    <w:rsid w:val="00AE4836"/>
    <w:rsid w:val="00AE5983"/>
    <w:rsid w:val="00B11962"/>
    <w:rsid w:val="00B12847"/>
    <w:rsid w:val="00B31F88"/>
    <w:rsid w:val="00B36DE5"/>
    <w:rsid w:val="00B5656C"/>
    <w:rsid w:val="00B61B79"/>
    <w:rsid w:val="00B67059"/>
    <w:rsid w:val="00B921E2"/>
    <w:rsid w:val="00BB5FB1"/>
    <w:rsid w:val="00BC1819"/>
    <w:rsid w:val="00BC2276"/>
    <w:rsid w:val="00BD4271"/>
    <w:rsid w:val="00BF676A"/>
    <w:rsid w:val="00BF79E1"/>
    <w:rsid w:val="00C631CE"/>
    <w:rsid w:val="00C66879"/>
    <w:rsid w:val="00CA475F"/>
    <w:rsid w:val="00CA7254"/>
    <w:rsid w:val="00CB5BE7"/>
    <w:rsid w:val="00CD0AF4"/>
    <w:rsid w:val="00CE7867"/>
    <w:rsid w:val="00D11442"/>
    <w:rsid w:val="00D11F45"/>
    <w:rsid w:val="00D25879"/>
    <w:rsid w:val="00D35782"/>
    <w:rsid w:val="00D56786"/>
    <w:rsid w:val="00D71899"/>
    <w:rsid w:val="00D84BBB"/>
    <w:rsid w:val="00DB7D48"/>
    <w:rsid w:val="00DC2C92"/>
    <w:rsid w:val="00DC7E3A"/>
    <w:rsid w:val="00DD7B7B"/>
    <w:rsid w:val="00DE04A7"/>
    <w:rsid w:val="00E02339"/>
    <w:rsid w:val="00E06EE6"/>
    <w:rsid w:val="00E11B5A"/>
    <w:rsid w:val="00E14837"/>
    <w:rsid w:val="00E43B32"/>
    <w:rsid w:val="00EA1F81"/>
    <w:rsid w:val="00EB3014"/>
    <w:rsid w:val="00ED7D94"/>
    <w:rsid w:val="00F420FC"/>
    <w:rsid w:val="00F81A36"/>
    <w:rsid w:val="00F93727"/>
    <w:rsid w:val="00FB0EA9"/>
    <w:rsid w:val="00FE3C0E"/>
    <w:rsid w:val="00FF44C8"/>
    <w:rsid w:val="6E1FE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567D"/>
  <w15:chartTrackingRefBased/>
  <w15:docId w15:val="{3C6198E1-E617-4A06-8E69-EA998E95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879"/>
  </w:style>
  <w:style w:type="paragraph" w:styleId="Titre4">
    <w:name w:val="heading 4"/>
    <w:basedOn w:val="Normal"/>
    <w:next w:val="Normal"/>
    <w:link w:val="Titre4Car"/>
    <w:uiPriority w:val="9"/>
    <w:unhideWhenUsed/>
    <w:qFormat/>
    <w:rsid w:val="00551DFD"/>
    <w:pPr>
      <w:keepNext/>
      <w:keepLines/>
      <w:suppressAutoHyphens/>
      <w:autoSpaceDN w:val="0"/>
      <w:spacing w:before="200" w:after="0" w:line="240" w:lineRule="auto"/>
      <w:ind w:firstLine="284"/>
      <w:jc w:val="both"/>
      <w:textAlignment w:val="baseline"/>
      <w:outlineLvl w:val="3"/>
    </w:pPr>
    <w:rPr>
      <w:rFonts w:ascii="Times New Roman" w:eastAsia="Times New Roman" w:hAnsi="Times New Roman" w:cs="Times New Roman"/>
      <w:b/>
      <w:bCs/>
      <w:iCs/>
      <w:sz w:val="2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4837"/>
    <w:pPr>
      <w:ind w:left="720"/>
      <w:contextualSpacing/>
    </w:pPr>
  </w:style>
  <w:style w:type="paragraph" w:styleId="Notedebasdepage">
    <w:name w:val="footnote text"/>
    <w:basedOn w:val="Normal"/>
    <w:link w:val="NotedebasdepageCar"/>
    <w:uiPriority w:val="99"/>
    <w:semiHidden/>
    <w:unhideWhenUsed/>
    <w:rsid w:val="00E148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4837"/>
    <w:rPr>
      <w:sz w:val="20"/>
      <w:szCs w:val="20"/>
    </w:rPr>
  </w:style>
  <w:style w:type="character" w:styleId="Appelnotedebasdep">
    <w:name w:val="footnote reference"/>
    <w:basedOn w:val="Policepardfaut"/>
    <w:uiPriority w:val="99"/>
    <w:semiHidden/>
    <w:unhideWhenUsed/>
    <w:rsid w:val="00E14837"/>
    <w:rPr>
      <w:vertAlign w:val="superscript"/>
    </w:rPr>
  </w:style>
  <w:style w:type="character" w:styleId="Marquedecommentaire">
    <w:name w:val="annotation reference"/>
    <w:basedOn w:val="Policepardfaut"/>
    <w:uiPriority w:val="99"/>
    <w:semiHidden/>
    <w:unhideWhenUsed/>
    <w:rsid w:val="00E14837"/>
    <w:rPr>
      <w:sz w:val="16"/>
      <w:szCs w:val="16"/>
    </w:rPr>
  </w:style>
  <w:style w:type="paragraph" w:styleId="Commentaire">
    <w:name w:val="annotation text"/>
    <w:basedOn w:val="Normal"/>
    <w:link w:val="CommentaireCar"/>
    <w:uiPriority w:val="99"/>
    <w:semiHidden/>
    <w:unhideWhenUsed/>
    <w:rsid w:val="00E14837"/>
    <w:pPr>
      <w:spacing w:line="240" w:lineRule="auto"/>
    </w:pPr>
    <w:rPr>
      <w:sz w:val="20"/>
      <w:szCs w:val="20"/>
    </w:rPr>
  </w:style>
  <w:style w:type="character" w:customStyle="1" w:styleId="CommentaireCar">
    <w:name w:val="Commentaire Car"/>
    <w:basedOn w:val="Policepardfaut"/>
    <w:link w:val="Commentaire"/>
    <w:uiPriority w:val="99"/>
    <w:semiHidden/>
    <w:rsid w:val="00E14837"/>
    <w:rPr>
      <w:sz w:val="20"/>
      <w:szCs w:val="20"/>
    </w:rPr>
  </w:style>
  <w:style w:type="paragraph" w:styleId="Objetducommentaire">
    <w:name w:val="annotation subject"/>
    <w:basedOn w:val="Commentaire"/>
    <w:next w:val="Commentaire"/>
    <w:link w:val="ObjetducommentaireCar"/>
    <w:uiPriority w:val="99"/>
    <w:semiHidden/>
    <w:unhideWhenUsed/>
    <w:rsid w:val="00E14837"/>
    <w:rPr>
      <w:b/>
      <w:bCs/>
    </w:rPr>
  </w:style>
  <w:style w:type="character" w:customStyle="1" w:styleId="ObjetducommentaireCar">
    <w:name w:val="Objet du commentaire Car"/>
    <w:basedOn w:val="CommentaireCar"/>
    <w:link w:val="Objetducommentaire"/>
    <w:uiPriority w:val="99"/>
    <w:semiHidden/>
    <w:rsid w:val="00E14837"/>
    <w:rPr>
      <w:b/>
      <w:bCs/>
      <w:sz w:val="20"/>
      <w:szCs w:val="20"/>
    </w:rPr>
  </w:style>
  <w:style w:type="character" w:styleId="Lienhypertexte">
    <w:name w:val="Hyperlink"/>
    <w:basedOn w:val="Policepardfaut"/>
    <w:uiPriority w:val="99"/>
    <w:unhideWhenUsed/>
    <w:rsid w:val="00245814"/>
    <w:rPr>
      <w:color w:val="0563C1" w:themeColor="hyperlink"/>
      <w:u w:val="single"/>
    </w:rPr>
  </w:style>
  <w:style w:type="character" w:customStyle="1" w:styleId="UnresolvedMention">
    <w:name w:val="Unresolved Mention"/>
    <w:basedOn w:val="Policepardfaut"/>
    <w:uiPriority w:val="99"/>
    <w:semiHidden/>
    <w:unhideWhenUsed/>
    <w:rsid w:val="00245814"/>
    <w:rPr>
      <w:color w:val="605E5C"/>
      <w:shd w:val="clear" w:color="auto" w:fill="E1DFDD"/>
    </w:rPr>
  </w:style>
  <w:style w:type="paragraph" w:styleId="Textedebulles">
    <w:name w:val="Balloon Text"/>
    <w:basedOn w:val="Normal"/>
    <w:link w:val="TextedebullesCar"/>
    <w:uiPriority w:val="99"/>
    <w:semiHidden/>
    <w:unhideWhenUsed/>
    <w:rsid w:val="00A65DB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65DBB"/>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D25879"/>
    <w:rPr>
      <w:color w:val="954F72" w:themeColor="followedHyperlink"/>
      <w:u w:val="single"/>
    </w:rPr>
  </w:style>
  <w:style w:type="paragraph" w:styleId="En-tte">
    <w:name w:val="header"/>
    <w:basedOn w:val="Normal"/>
    <w:link w:val="En-tteCar"/>
    <w:uiPriority w:val="99"/>
    <w:unhideWhenUsed/>
    <w:rsid w:val="002026D4"/>
    <w:pPr>
      <w:tabs>
        <w:tab w:val="center" w:pos="4536"/>
        <w:tab w:val="right" w:pos="9072"/>
      </w:tabs>
      <w:spacing w:after="0" w:line="240" w:lineRule="auto"/>
    </w:pPr>
  </w:style>
  <w:style w:type="character" w:customStyle="1" w:styleId="En-tteCar">
    <w:name w:val="En-tête Car"/>
    <w:basedOn w:val="Policepardfaut"/>
    <w:link w:val="En-tte"/>
    <w:uiPriority w:val="99"/>
    <w:rsid w:val="002026D4"/>
  </w:style>
  <w:style w:type="paragraph" w:styleId="Pieddepage">
    <w:name w:val="footer"/>
    <w:basedOn w:val="Normal"/>
    <w:link w:val="PieddepageCar"/>
    <w:uiPriority w:val="99"/>
    <w:unhideWhenUsed/>
    <w:rsid w:val="0020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6D4"/>
  </w:style>
  <w:style w:type="paragraph" w:styleId="Rvision">
    <w:name w:val="Revision"/>
    <w:hidden/>
    <w:uiPriority w:val="99"/>
    <w:semiHidden/>
    <w:rsid w:val="00AB70BA"/>
    <w:pPr>
      <w:spacing w:after="0" w:line="240" w:lineRule="auto"/>
    </w:pPr>
  </w:style>
  <w:style w:type="paragraph" w:styleId="NormalWeb">
    <w:name w:val="Normal (Web)"/>
    <w:basedOn w:val="Normal"/>
    <w:uiPriority w:val="99"/>
    <w:semiHidden/>
    <w:unhideWhenUsed/>
    <w:rsid w:val="00B128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re4Car">
    <w:name w:val="Titre 4 Car"/>
    <w:basedOn w:val="Policepardfaut"/>
    <w:link w:val="Titre4"/>
    <w:uiPriority w:val="9"/>
    <w:rsid w:val="00551DFD"/>
    <w:rPr>
      <w:rFonts w:ascii="Times New Roman" w:eastAsia="Times New Roman" w:hAnsi="Times New Roman" w:cs="Times New Roman"/>
      <w:b/>
      <w:bCs/>
      <w:iCs/>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ilippe.meyzie@u-bordeaux-montaigne.fr" TargetMode="External"/><Relationship Id="rId4" Type="http://schemas.openxmlformats.org/officeDocument/2006/relationships/settings" Target="settings.xml"/><Relationship Id="rId9" Type="http://schemas.openxmlformats.org/officeDocument/2006/relationships/hyperlink" Target="mailto:B.Kumin@warwick.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scd\AppData\Local\Temp\MicrosoftEdgeDownloads\331a4a14-1f42-4aa4-9a47-9e42522b887e\Call%20Food%20Crises%20IEHCA%20Final+BK+E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7CBA-E2AC-4602-BC20-1950A1F9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 Food Crises IEHCA Final+BK+EC</Template>
  <TotalTime>3</TotalTime>
  <Pages>3</Pages>
  <Words>694</Words>
  <Characters>3819</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Kümin, Beat</dc:creator>
  <cp:keywords/>
  <dc:description/>
  <cp:lastModifiedBy>Sylvie Valette</cp:lastModifiedBy>
  <cp:revision>6</cp:revision>
  <dcterms:created xsi:type="dcterms:W3CDTF">2022-11-09T12:56:00Z</dcterms:created>
  <dcterms:modified xsi:type="dcterms:W3CDTF">2022-12-15T13:49:00Z</dcterms:modified>
</cp:coreProperties>
</file>